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50553" w14:textId="77777777" w:rsidR="001B7720" w:rsidRPr="00CF1BA3" w:rsidRDefault="001B7720" w:rsidP="001B7720">
      <w:pPr>
        <w:spacing w:after="0"/>
        <w:jc w:val="center"/>
        <w:rPr>
          <w:rFonts w:ascii="Times New Roman" w:hAnsi="Times New Roman" w:cs="Times New Roman"/>
          <w:sz w:val="24"/>
          <w:szCs w:val="24"/>
        </w:rPr>
      </w:pPr>
      <w:r w:rsidRPr="00CF1BA3">
        <w:rPr>
          <w:rFonts w:ascii="Times New Roman" w:hAnsi="Times New Roman" w:cs="Times New Roman"/>
          <w:sz w:val="24"/>
          <w:szCs w:val="24"/>
        </w:rPr>
        <w:t xml:space="preserve">CITY OF WINNFIELD </w:t>
      </w:r>
    </w:p>
    <w:p w14:paraId="140A11A1" w14:textId="77777777" w:rsidR="001B7720" w:rsidRPr="00CF1BA3" w:rsidRDefault="001B7720" w:rsidP="001B7720">
      <w:pPr>
        <w:spacing w:after="0"/>
        <w:jc w:val="center"/>
        <w:rPr>
          <w:rFonts w:ascii="Times New Roman" w:hAnsi="Times New Roman" w:cs="Times New Roman"/>
          <w:sz w:val="24"/>
          <w:szCs w:val="24"/>
        </w:rPr>
      </w:pPr>
      <w:r w:rsidRPr="00CF1BA3">
        <w:rPr>
          <w:rFonts w:ascii="Times New Roman" w:hAnsi="Times New Roman" w:cs="Times New Roman"/>
          <w:sz w:val="24"/>
          <w:szCs w:val="24"/>
        </w:rPr>
        <w:t>SPECIAL MEETING</w:t>
      </w:r>
    </w:p>
    <w:p w14:paraId="6153041C" w14:textId="5A0DBFDF" w:rsidR="001B7720" w:rsidRPr="00CF1BA3" w:rsidRDefault="00CF1BA3" w:rsidP="001B7720">
      <w:pPr>
        <w:spacing w:after="0"/>
        <w:jc w:val="center"/>
        <w:rPr>
          <w:rFonts w:ascii="Times New Roman" w:hAnsi="Times New Roman" w:cs="Times New Roman"/>
          <w:sz w:val="24"/>
          <w:szCs w:val="24"/>
        </w:rPr>
      </w:pPr>
      <w:r>
        <w:rPr>
          <w:rFonts w:ascii="Times New Roman" w:hAnsi="Times New Roman" w:cs="Times New Roman"/>
          <w:sz w:val="24"/>
          <w:szCs w:val="24"/>
        </w:rPr>
        <w:t>August</w:t>
      </w:r>
      <w:r w:rsidR="00765B4B" w:rsidRPr="00CF1BA3">
        <w:rPr>
          <w:rFonts w:ascii="Times New Roman" w:hAnsi="Times New Roman" w:cs="Times New Roman"/>
          <w:sz w:val="24"/>
          <w:szCs w:val="24"/>
        </w:rPr>
        <w:t xml:space="preserve"> </w:t>
      </w:r>
      <w:r w:rsidR="00CA4B6F" w:rsidRPr="00CF1BA3">
        <w:rPr>
          <w:rFonts w:ascii="Times New Roman" w:hAnsi="Times New Roman" w:cs="Times New Roman"/>
          <w:sz w:val="24"/>
          <w:szCs w:val="24"/>
        </w:rPr>
        <w:t>17</w:t>
      </w:r>
      <w:r w:rsidR="00632233" w:rsidRPr="00CF1BA3">
        <w:rPr>
          <w:rFonts w:ascii="Times New Roman" w:hAnsi="Times New Roman" w:cs="Times New Roman"/>
          <w:sz w:val="24"/>
          <w:szCs w:val="24"/>
        </w:rPr>
        <w:t>,</w:t>
      </w:r>
      <w:r w:rsidR="001B7720" w:rsidRPr="00CF1BA3">
        <w:rPr>
          <w:rFonts w:ascii="Times New Roman" w:hAnsi="Times New Roman" w:cs="Times New Roman"/>
          <w:sz w:val="24"/>
          <w:szCs w:val="24"/>
        </w:rPr>
        <w:t xml:space="preserve"> 202</w:t>
      </w:r>
      <w:r w:rsidR="00A94EF9" w:rsidRPr="00CF1BA3">
        <w:rPr>
          <w:rFonts w:ascii="Times New Roman" w:hAnsi="Times New Roman" w:cs="Times New Roman"/>
          <w:sz w:val="24"/>
          <w:szCs w:val="24"/>
        </w:rPr>
        <w:t>6</w:t>
      </w:r>
    </w:p>
    <w:p w14:paraId="48D18FF8" w14:textId="77777777" w:rsidR="001B7720" w:rsidRPr="00CF1BA3" w:rsidRDefault="001B7720" w:rsidP="001B7720">
      <w:pPr>
        <w:spacing w:after="0"/>
        <w:jc w:val="center"/>
        <w:rPr>
          <w:rFonts w:ascii="Times New Roman" w:hAnsi="Times New Roman" w:cs="Times New Roman"/>
          <w:sz w:val="24"/>
          <w:szCs w:val="24"/>
        </w:rPr>
      </w:pPr>
    </w:p>
    <w:p w14:paraId="2A8D0938" w14:textId="1B7C36B9" w:rsidR="001B7720" w:rsidRPr="00CF1BA3" w:rsidRDefault="001B7720" w:rsidP="001B7720">
      <w:pPr>
        <w:spacing w:after="0"/>
        <w:rPr>
          <w:rFonts w:ascii="Times New Roman" w:hAnsi="Times New Roman" w:cs="Times New Roman"/>
          <w:sz w:val="24"/>
          <w:szCs w:val="24"/>
        </w:rPr>
      </w:pPr>
      <w:r w:rsidRPr="00CF1BA3">
        <w:rPr>
          <w:rFonts w:ascii="Times New Roman" w:hAnsi="Times New Roman" w:cs="Times New Roman"/>
          <w:sz w:val="24"/>
          <w:szCs w:val="24"/>
        </w:rPr>
        <w:t>The special meeting of the Mayor and City Council was call</w:t>
      </w:r>
      <w:r w:rsidR="009903A1" w:rsidRPr="00CF1BA3">
        <w:rPr>
          <w:rFonts w:ascii="Times New Roman" w:hAnsi="Times New Roman" w:cs="Times New Roman"/>
          <w:sz w:val="24"/>
          <w:szCs w:val="24"/>
        </w:rPr>
        <w:t>ed</w:t>
      </w:r>
      <w:r w:rsidRPr="00CF1BA3">
        <w:rPr>
          <w:rFonts w:ascii="Times New Roman" w:hAnsi="Times New Roman" w:cs="Times New Roman"/>
          <w:sz w:val="24"/>
          <w:szCs w:val="24"/>
        </w:rPr>
        <w:t xml:space="preserve"> to order at </w:t>
      </w:r>
      <w:r w:rsidR="00CA4B6F" w:rsidRPr="00CF1BA3">
        <w:rPr>
          <w:rFonts w:ascii="Times New Roman" w:hAnsi="Times New Roman" w:cs="Times New Roman"/>
          <w:sz w:val="24"/>
          <w:szCs w:val="24"/>
        </w:rPr>
        <w:t>0</w:t>
      </w:r>
      <w:r w:rsidR="00CF1BA3">
        <w:rPr>
          <w:rFonts w:ascii="Times New Roman" w:hAnsi="Times New Roman" w:cs="Times New Roman"/>
          <w:sz w:val="24"/>
          <w:szCs w:val="24"/>
        </w:rPr>
        <w:t>5</w:t>
      </w:r>
      <w:r w:rsidRPr="00CF1BA3">
        <w:rPr>
          <w:rFonts w:ascii="Times New Roman" w:hAnsi="Times New Roman" w:cs="Times New Roman"/>
          <w:sz w:val="24"/>
          <w:szCs w:val="24"/>
        </w:rPr>
        <w:t>:</w:t>
      </w:r>
      <w:r w:rsidR="00CF1BA3">
        <w:rPr>
          <w:rFonts w:ascii="Times New Roman" w:hAnsi="Times New Roman" w:cs="Times New Roman"/>
          <w:sz w:val="24"/>
          <w:szCs w:val="24"/>
        </w:rPr>
        <w:t>15</w:t>
      </w:r>
      <w:r w:rsidRPr="00CF1BA3">
        <w:rPr>
          <w:rFonts w:ascii="Times New Roman" w:hAnsi="Times New Roman" w:cs="Times New Roman"/>
          <w:sz w:val="24"/>
          <w:szCs w:val="24"/>
        </w:rPr>
        <w:t xml:space="preserve"> </w:t>
      </w:r>
      <w:r w:rsidR="00CA4B6F" w:rsidRPr="00CF1BA3">
        <w:rPr>
          <w:rFonts w:ascii="Times New Roman" w:hAnsi="Times New Roman" w:cs="Times New Roman"/>
          <w:sz w:val="24"/>
          <w:szCs w:val="24"/>
        </w:rPr>
        <w:t>p</w:t>
      </w:r>
      <w:r w:rsidRPr="00CF1BA3">
        <w:rPr>
          <w:rFonts w:ascii="Times New Roman" w:hAnsi="Times New Roman" w:cs="Times New Roman"/>
          <w:sz w:val="24"/>
          <w:szCs w:val="24"/>
        </w:rPr>
        <w:t xml:space="preserve">.m. on </w:t>
      </w:r>
      <w:r w:rsidR="00CF1BA3">
        <w:rPr>
          <w:rFonts w:ascii="Times New Roman" w:hAnsi="Times New Roman" w:cs="Times New Roman"/>
          <w:sz w:val="24"/>
          <w:szCs w:val="24"/>
        </w:rPr>
        <w:t>Monday, August</w:t>
      </w:r>
      <w:r w:rsidRPr="00CF1BA3">
        <w:rPr>
          <w:rFonts w:ascii="Times New Roman" w:hAnsi="Times New Roman" w:cs="Times New Roman"/>
          <w:sz w:val="24"/>
          <w:szCs w:val="24"/>
        </w:rPr>
        <w:t xml:space="preserve"> </w:t>
      </w:r>
      <w:r w:rsidR="00CA4B6F" w:rsidRPr="00CF1BA3">
        <w:rPr>
          <w:rFonts w:ascii="Times New Roman" w:hAnsi="Times New Roman" w:cs="Times New Roman"/>
          <w:sz w:val="24"/>
          <w:szCs w:val="24"/>
        </w:rPr>
        <w:t>17</w:t>
      </w:r>
      <w:r w:rsidRPr="00CF1BA3">
        <w:rPr>
          <w:rFonts w:ascii="Times New Roman" w:hAnsi="Times New Roman" w:cs="Times New Roman"/>
          <w:sz w:val="24"/>
          <w:szCs w:val="24"/>
        </w:rPr>
        <w:t>, 202</w:t>
      </w:r>
      <w:r w:rsidR="006B4728" w:rsidRPr="00CF1BA3">
        <w:rPr>
          <w:rFonts w:ascii="Times New Roman" w:hAnsi="Times New Roman" w:cs="Times New Roman"/>
          <w:sz w:val="24"/>
          <w:szCs w:val="24"/>
        </w:rPr>
        <w:t>6</w:t>
      </w:r>
      <w:r w:rsidRPr="00CF1BA3">
        <w:rPr>
          <w:rFonts w:ascii="Times New Roman" w:hAnsi="Times New Roman" w:cs="Times New Roman"/>
          <w:sz w:val="24"/>
          <w:szCs w:val="24"/>
        </w:rPr>
        <w:t>, by Mayor Gerald Hamms.  Those present in addition</w:t>
      </w:r>
      <w:r w:rsidR="009903A1" w:rsidRPr="00CF1BA3">
        <w:rPr>
          <w:rFonts w:ascii="Times New Roman" w:hAnsi="Times New Roman" w:cs="Times New Roman"/>
          <w:sz w:val="24"/>
          <w:szCs w:val="24"/>
        </w:rPr>
        <w:t xml:space="preserve"> to Mayor Hamms</w:t>
      </w:r>
      <w:r w:rsidRPr="00CF1BA3">
        <w:rPr>
          <w:rFonts w:ascii="Times New Roman" w:hAnsi="Times New Roman" w:cs="Times New Roman"/>
          <w:sz w:val="24"/>
          <w:szCs w:val="24"/>
        </w:rPr>
        <w:t xml:space="preserve"> were </w:t>
      </w:r>
      <w:r w:rsidR="009903A1" w:rsidRPr="00CF1BA3">
        <w:rPr>
          <w:rFonts w:ascii="Times New Roman" w:hAnsi="Times New Roman" w:cs="Times New Roman"/>
          <w:sz w:val="24"/>
          <w:szCs w:val="24"/>
        </w:rPr>
        <w:t>Councilperson</w:t>
      </w:r>
      <w:r w:rsidR="00CF1BA3">
        <w:rPr>
          <w:rFonts w:ascii="Times New Roman" w:hAnsi="Times New Roman" w:cs="Times New Roman"/>
          <w:sz w:val="24"/>
          <w:szCs w:val="24"/>
        </w:rPr>
        <w:t xml:space="preserve"> Glenn</w:t>
      </w:r>
      <w:r w:rsidR="009903A1" w:rsidRPr="00CF1BA3">
        <w:rPr>
          <w:rFonts w:ascii="Times New Roman" w:hAnsi="Times New Roman" w:cs="Times New Roman"/>
          <w:sz w:val="24"/>
          <w:szCs w:val="24"/>
        </w:rPr>
        <w:t xml:space="preserve"> </w:t>
      </w:r>
      <w:r w:rsidR="009059A2" w:rsidRPr="00CF1BA3">
        <w:rPr>
          <w:rFonts w:ascii="Times New Roman" w:hAnsi="Times New Roman" w:cs="Times New Roman"/>
          <w:sz w:val="24"/>
          <w:szCs w:val="24"/>
        </w:rPr>
        <w:t>Mille</w:t>
      </w:r>
      <w:r w:rsidR="00CF1BA3">
        <w:rPr>
          <w:rFonts w:ascii="Times New Roman" w:hAnsi="Times New Roman" w:cs="Times New Roman"/>
          <w:sz w:val="24"/>
          <w:szCs w:val="24"/>
        </w:rPr>
        <w:t>, Carter, Mattox</w:t>
      </w:r>
      <w:r w:rsidR="00A05694" w:rsidRPr="00CF1BA3">
        <w:rPr>
          <w:rFonts w:ascii="Times New Roman" w:hAnsi="Times New Roman" w:cs="Times New Roman"/>
          <w:sz w:val="24"/>
          <w:szCs w:val="24"/>
        </w:rPr>
        <w:t xml:space="preserve"> and</w:t>
      </w:r>
      <w:r w:rsidR="006B4728" w:rsidRPr="00CF1BA3">
        <w:rPr>
          <w:rFonts w:ascii="Times New Roman" w:hAnsi="Times New Roman" w:cs="Times New Roman"/>
          <w:sz w:val="24"/>
          <w:szCs w:val="24"/>
        </w:rPr>
        <w:t xml:space="preserve"> </w:t>
      </w:r>
      <w:r w:rsidR="009903A1" w:rsidRPr="00CF1BA3">
        <w:rPr>
          <w:rFonts w:ascii="Times New Roman" w:hAnsi="Times New Roman" w:cs="Times New Roman"/>
          <w:sz w:val="24"/>
          <w:szCs w:val="24"/>
        </w:rPr>
        <w:t xml:space="preserve">Katina Smith City </w:t>
      </w:r>
      <w:r w:rsidR="00E74AD5" w:rsidRPr="00CF1BA3">
        <w:rPr>
          <w:rFonts w:ascii="Times New Roman" w:hAnsi="Times New Roman" w:cs="Times New Roman"/>
          <w:sz w:val="24"/>
          <w:szCs w:val="24"/>
        </w:rPr>
        <w:t>Clerk</w:t>
      </w:r>
      <w:r w:rsidR="00A05694" w:rsidRPr="00CF1BA3">
        <w:rPr>
          <w:rFonts w:ascii="Times New Roman" w:hAnsi="Times New Roman" w:cs="Times New Roman"/>
          <w:sz w:val="24"/>
          <w:szCs w:val="24"/>
        </w:rPr>
        <w:t>.</w:t>
      </w:r>
      <w:r w:rsidR="009059A2" w:rsidRPr="00CF1BA3">
        <w:rPr>
          <w:rFonts w:ascii="Times New Roman" w:hAnsi="Times New Roman" w:cs="Times New Roman"/>
          <w:sz w:val="24"/>
          <w:szCs w:val="24"/>
        </w:rPr>
        <w:t xml:space="preserve"> Attorney C</w:t>
      </w:r>
      <w:r w:rsidR="00CF1BA3">
        <w:rPr>
          <w:rFonts w:ascii="Times New Roman" w:hAnsi="Times New Roman" w:cs="Times New Roman"/>
          <w:sz w:val="24"/>
          <w:szCs w:val="24"/>
        </w:rPr>
        <w:t xml:space="preserve">ole Milligan </w:t>
      </w:r>
      <w:r w:rsidR="006B4728" w:rsidRPr="00CF1BA3">
        <w:rPr>
          <w:rFonts w:ascii="Times New Roman" w:hAnsi="Times New Roman" w:cs="Times New Roman"/>
          <w:sz w:val="24"/>
          <w:szCs w:val="24"/>
        </w:rPr>
        <w:t>and</w:t>
      </w:r>
      <w:r w:rsidR="00F9424A" w:rsidRPr="00CF1BA3">
        <w:rPr>
          <w:rFonts w:ascii="Times New Roman" w:hAnsi="Times New Roman" w:cs="Times New Roman"/>
          <w:sz w:val="24"/>
          <w:szCs w:val="24"/>
        </w:rPr>
        <w:t xml:space="preserve"> Councilperson</w:t>
      </w:r>
      <w:r w:rsidR="00CF1BA3">
        <w:rPr>
          <w:rFonts w:ascii="Times New Roman" w:hAnsi="Times New Roman" w:cs="Times New Roman"/>
          <w:sz w:val="24"/>
          <w:szCs w:val="24"/>
        </w:rPr>
        <w:t xml:space="preserve"> Breda</w:t>
      </w:r>
      <w:r w:rsidR="00F9424A" w:rsidRPr="00CF1BA3">
        <w:rPr>
          <w:rFonts w:ascii="Times New Roman" w:hAnsi="Times New Roman" w:cs="Times New Roman"/>
          <w:sz w:val="24"/>
          <w:szCs w:val="24"/>
        </w:rPr>
        <w:t xml:space="preserve"> </w:t>
      </w:r>
      <w:r w:rsidR="009903A1" w:rsidRPr="00CF1BA3">
        <w:rPr>
          <w:rFonts w:ascii="Times New Roman" w:hAnsi="Times New Roman" w:cs="Times New Roman"/>
          <w:sz w:val="24"/>
          <w:szCs w:val="24"/>
        </w:rPr>
        <w:t>w</w:t>
      </w:r>
      <w:r w:rsidR="00A05694" w:rsidRPr="00CF1BA3">
        <w:rPr>
          <w:rFonts w:ascii="Times New Roman" w:hAnsi="Times New Roman" w:cs="Times New Roman"/>
          <w:sz w:val="24"/>
          <w:szCs w:val="24"/>
        </w:rPr>
        <w:t>ere</w:t>
      </w:r>
      <w:r w:rsidR="009903A1" w:rsidRPr="00CF1BA3">
        <w:rPr>
          <w:rFonts w:ascii="Times New Roman" w:hAnsi="Times New Roman" w:cs="Times New Roman"/>
          <w:sz w:val="24"/>
          <w:szCs w:val="24"/>
        </w:rPr>
        <w:t xml:space="preserve"> absent</w:t>
      </w:r>
      <w:r w:rsidR="009059A2" w:rsidRPr="00CF1BA3">
        <w:rPr>
          <w:rFonts w:ascii="Times New Roman" w:hAnsi="Times New Roman" w:cs="Times New Roman"/>
          <w:sz w:val="24"/>
          <w:szCs w:val="24"/>
        </w:rPr>
        <w:t>.</w:t>
      </w:r>
    </w:p>
    <w:p w14:paraId="7FA760F0" w14:textId="77777777" w:rsidR="001B7720" w:rsidRPr="00CF1BA3" w:rsidRDefault="001B7720" w:rsidP="001B7720">
      <w:pPr>
        <w:spacing w:after="0"/>
        <w:rPr>
          <w:rFonts w:ascii="Times New Roman" w:hAnsi="Times New Roman" w:cs="Times New Roman"/>
          <w:sz w:val="24"/>
          <w:szCs w:val="24"/>
        </w:rPr>
      </w:pPr>
    </w:p>
    <w:p w14:paraId="533ECED9" w14:textId="466293EE" w:rsidR="001B7720" w:rsidRPr="00CF1BA3" w:rsidRDefault="001B7720" w:rsidP="001B7720">
      <w:pPr>
        <w:pStyle w:val="ListParagraph"/>
        <w:numPr>
          <w:ilvl w:val="0"/>
          <w:numId w:val="1"/>
        </w:numPr>
        <w:spacing w:after="0"/>
        <w:rPr>
          <w:rFonts w:ascii="Times New Roman" w:hAnsi="Times New Roman" w:cs="Times New Roman"/>
          <w:b/>
          <w:bCs/>
          <w:sz w:val="24"/>
          <w:szCs w:val="24"/>
          <w:u w:val="single"/>
        </w:rPr>
      </w:pPr>
      <w:r w:rsidRPr="00CF1BA3">
        <w:rPr>
          <w:rFonts w:ascii="Times New Roman" w:hAnsi="Times New Roman" w:cs="Times New Roman"/>
          <w:b/>
          <w:bCs/>
          <w:sz w:val="24"/>
          <w:szCs w:val="24"/>
          <w:u w:val="single"/>
        </w:rPr>
        <w:t xml:space="preserve">Call to Order – Mayor </w:t>
      </w:r>
      <w:r w:rsidR="00C0074E" w:rsidRPr="00CF1BA3">
        <w:rPr>
          <w:rFonts w:ascii="Times New Roman" w:hAnsi="Times New Roman" w:cs="Times New Roman"/>
          <w:b/>
          <w:bCs/>
          <w:sz w:val="24"/>
          <w:szCs w:val="24"/>
          <w:u w:val="single"/>
        </w:rPr>
        <w:t>Hamms</w:t>
      </w:r>
    </w:p>
    <w:p w14:paraId="2D07D68B" w14:textId="1D7426B6" w:rsidR="001B7720" w:rsidRPr="00CF1BA3" w:rsidRDefault="001B7720" w:rsidP="002046FA">
      <w:pPr>
        <w:spacing w:after="0"/>
        <w:rPr>
          <w:rFonts w:ascii="Times New Roman" w:hAnsi="Times New Roman" w:cs="Times New Roman"/>
          <w:b/>
          <w:bCs/>
          <w:sz w:val="24"/>
          <w:szCs w:val="24"/>
          <w:u w:val="single"/>
        </w:rPr>
      </w:pPr>
    </w:p>
    <w:p w14:paraId="6320E61A" w14:textId="41AD038E" w:rsidR="00F25B62" w:rsidRPr="00CF1BA3" w:rsidRDefault="00F25B62" w:rsidP="00F25B62">
      <w:pPr>
        <w:pStyle w:val="ListParagraph"/>
        <w:numPr>
          <w:ilvl w:val="0"/>
          <w:numId w:val="1"/>
        </w:numPr>
        <w:rPr>
          <w:rFonts w:ascii="Times New Roman" w:hAnsi="Times New Roman" w:cs="Times New Roman"/>
          <w:b/>
          <w:bCs/>
          <w:sz w:val="24"/>
          <w:szCs w:val="24"/>
          <w:u w:val="single"/>
        </w:rPr>
      </w:pPr>
      <w:r w:rsidRPr="00CF1BA3">
        <w:rPr>
          <w:rFonts w:ascii="Times New Roman" w:hAnsi="Times New Roman" w:cs="Times New Roman"/>
          <w:b/>
          <w:bCs/>
          <w:sz w:val="24"/>
          <w:szCs w:val="24"/>
          <w:u w:val="single"/>
        </w:rPr>
        <w:t>Old Business Action Items</w:t>
      </w:r>
    </w:p>
    <w:p w14:paraId="3BA11798" w14:textId="761239AE" w:rsidR="00981D39" w:rsidRPr="00CF1BA3" w:rsidRDefault="00981D39" w:rsidP="00981D39">
      <w:pPr>
        <w:pStyle w:val="ListParagraph"/>
        <w:spacing w:after="0"/>
        <w:jc w:val="both"/>
        <w:rPr>
          <w:rFonts w:ascii="Times New Roman" w:eastAsia="Times New Roman" w:hAnsi="Times New Roman" w:cs="Times New Roman"/>
          <w:sz w:val="24"/>
          <w:szCs w:val="24"/>
        </w:rPr>
      </w:pPr>
      <w:r w:rsidRPr="00CF1BA3">
        <w:rPr>
          <w:rFonts w:ascii="Times New Roman" w:eastAsia="Times New Roman" w:hAnsi="Times New Roman" w:cs="Times New Roman"/>
          <w:sz w:val="24"/>
          <w:szCs w:val="24"/>
        </w:rPr>
        <w:t>1.Adopt Ordinance 3.26- Adjustments to all classifications of electrical rates for FY 2027- Breda</w:t>
      </w:r>
      <w:r w:rsidRPr="00CF1BA3">
        <w:rPr>
          <w:rFonts w:ascii="Times New Roman" w:eastAsia="Times New Roman" w:hAnsi="Times New Roman" w:cs="Times New Roman"/>
          <w:sz w:val="24"/>
          <w:szCs w:val="24"/>
        </w:rPr>
        <w:t>/ Glenn</w:t>
      </w:r>
    </w:p>
    <w:p w14:paraId="19CEEF49" w14:textId="742D4881" w:rsidR="00981D39" w:rsidRPr="00CF1BA3" w:rsidRDefault="00981D39" w:rsidP="00981D39">
      <w:pPr>
        <w:jc w:val="center"/>
        <w:rPr>
          <w:rFonts w:ascii="Times New Roman" w:hAnsi="Times New Roman" w:cs="Times New Roman"/>
          <w:sz w:val="24"/>
          <w:szCs w:val="24"/>
        </w:rPr>
      </w:pPr>
      <w:r w:rsidRPr="00CF1BA3">
        <w:rPr>
          <w:rFonts w:ascii="Times New Roman" w:hAnsi="Times New Roman" w:cs="Times New Roman"/>
          <w:b/>
          <w:sz w:val="24"/>
          <w:szCs w:val="24"/>
        </w:rPr>
        <w:t>ORDINANCE NO.</w:t>
      </w:r>
      <w:r w:rsidRPr="00CF1BA3">
        <w:rPr>
          <w:rFonts w:ascii="Times New Roman" w:hAnsi="Times New Roman" w:cs="Times New Roman"/>
          <w:b/>
          <w:sz w:val="24"/>
          <w:szCs w:val="24"/>
        </w:rPr>
        <w:t>3</w:t>
      </w:r>
      <w:r w:rsidRPr="00CF1BA3">
        <w:rPr>
          <w:rFonts w:ascii="Times New Roman" w:hAnsi="Times New Roman" w:cs="Times New Roman"/>
          <w:b/>
          <w:sz w:val="24"/>
          <w:szCs w:val="24"/>
        </w:rPr>
        <w:t>OF 2026</w:t>
      </w:r>
    </w:p>
    <w:p w14:paraId="32BE737A" w14:textId="77777777" w:rsidR="00981D39" w:rsidRPr="00CF1BA3" w:rsidRDefault="00981D39" w:rsidP="00981D39">
      <w:pPr>
        <w:jc w:val="center"/>
        <w:rPr>
          <w:rFonts w:ascii="Times New Roman" w:hAnsi="Times New Roman" w:cs="Times New Roman"/>
          <w:sz w:val="24"/>
          <w:szCs w:val="24"/>
        </w:rPr>
      </w:pPr>
      <w:r w:rsidRPr="00CF1BA3">
        <w:rPr>
          <w:rFonts w:ascii="Times New Roman" w:hAnsi="Times New Roman" w:cs="Times New Roman"/>
          <w:b/>
          <w:sz w:val="24"/>
          <w:szCs w:val="24"/>
        </w:rPr>
        <w:t xml:space="preserve">AN ORDINANCE AMENDING THE ELECTRIC UTILITY RATES OF THE CITY OF WINNFIELD, LOUISIANA; ADOPTING RATE ADJUSTMENTS BASED UPON THE JULY 14, </w:t>
      </w:r>
      <w:proofErr w:type="gramStart"/>
      <w:r w:rsidRPr="00CF1BA3">
        <w:rPr>
          <w:rFonts w:ascii="Times New Roman" w:hAnsi="Times New Roman" w:cs="Times New Roman"/>
          <w:b/>
          <w:sz w:val="24"/>
          <w:szCs w:val="24"/>
        </w:rPr>
        <w:t>2026</w:t>
      </w:r>
      <w:proofErr w:type="gramEnd"/>
      <w:r w:rsidRPr="00CF1BA3">
        <w:rPr>
          <w:rFonts w:ascii="Times New Roman" w:hAnsi="Times New Roman" w:cs="Times New Roman"/>
          <w:b/>
          <w:sz w:val="24"/>
          <w:szCs w:val="24"/>
        </w:rPr>
        <w:t xml:space="preserve"> ELECTRIC RATE STUDY; ESTABLISHING AN EMERGENCY INFRASTRUCTURE FUND; PROVIDING FOR PERIODIC RATE AND REVENUE REVIEWS; PROVIDING FOR ANNUAL CONSUMER PRICE INDEX ADJUSTMENTS; PROVIDING FOR STATUTORY PROCEDURES AND TIME DELAYS; PROVIDING FOR AN EFFECTIVE DATE; REPEALING CONFLICTING PROVISIONS; AND OTHERWISE PROVIDING WITH RESPECT THERETO.</w:t>
      </w:r>
    </w:p>
    <w:p w14:paraId="4F60CC63"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b/>
          <w:sz w:val="24"/>
          <w:szCs w:val="24"/>
        </w:rPr>
        <w:t xml:space="preserve">WHEREAS, </w:t>
      </w:r>
      <w:r w:rsidRPr="00CF1BA3">
        <w:rPr>
          <w:rFonts w:ascii="Times New Roman" w:hAnsi="Times New Roman" w:cs="Times New Roman"/>
          <w:sz w:val="24"/>
          <w:szCs w:val="24"/>
        </w:rPr>
        <w:t>the City of Winnfield, Louisiana ("City") owns and operates a municipal utility system that provides electric service to residential, commercial, industrial, and other customers of the City; and</w:t>
      </w:r>
    </w:p>
    <w:p w14:paraId="4F8DCD3A"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b/>
          <w:sz w:val="24"/>
          <w:szCs w:val="24"/>
        </w:rPr>
        <w:t xml:space="preserve">WHEREAS, </w:t>
      </w:r>
      <w:r w:rsidRPr="00CF1BA3">
        <w:rPr>
          <w:rFonts w:ascii="Times New Roman" w:hAnsi="Times New Roman" w:cs="Times New Roman"/>
          <w:sz w:val="24"/>
          <w:szCs w:val="24"/>
        </w:rPr>
        <w:t>the City has a responsibility to establish electric utility rates sufficient to provide for the proper operation, maintenance, repair, replacement, and long-term financial stability of the City's electric utility system; and</w:t>
      </w:r>
    </w:p>
    <w:p w14:paraId="0E070D0E" w14:textId="77777777" w:rsidR="00981D39" w:rsidRPr="00CF1BA3" w:rsidRDefault="00981D39" w:rsidP="00981D39">
      <w:pPr>
        <w:jc w:val="both"/>
        <w:rPr>
          <w:rFonts w:ascii="Times New Roman" w:hAnsi="Times New Roman" w:cs="Times New Roman"/>
          <w:sz w:val="24"/>
          <w:szCs w:val="24"/>
        </w:rPr>
      </w:pPr>
      <w:proofErr w:type="gramStart"/>
      <w:r w:rsidRPr="00CF1BA3">
        <w:rPr>
          <w:rFonts w:ascii="Times New Roman" w:hAnsi="Times New Roman" w:cs="Times New Roman"/>
          <w:b/>
          <w:sz w:val="24"/>
          <w:szCs w:val="24"/>
        </w:rPr>
        <w:t>WHEREAS,</w:t>
      </w:r>
      <w:proofErr w:type="gramEnd"/>
      <w:r w:rsidRPr="00CF1BA3">
        <w:rPr>
          <w:rFonts w:ascii="Times New Roman" w:hAnsi="Times New Roman" w:cs="Times New Roman"/>
          <w:b/>
          <w:sz w:val="24"/>
          <w:szCs w:val="24"/>
        </w:rPr>
        <w:t xml:space="preserve"> </w:t>
      </w:r>
      <w:r w:rsidRPr="00CF1BA3">
        <w:rPr>
          <w:rFonts w:ascii="Times New Roman" w:hAnsi="Times New Roman" w:cs="Times New Roman"/>
          <w:sz w:val="24"/>
          <w:szCs w:val="24"/>
        </w:rPr>
        <w:t xml:space="preserve">the City determined that it was necessary and appropriate to review the </w:t>
      </w:r>
      <w:proofErr w:type="gramStart"/>
      <w:r w:rsidRPr="00CF1BA3">
        <w:rPr>
          <w:rFonts w:ascii="Times New Roman" w:hAnsi="Times New Roman" w:cs="Times New Roman"/>
          <w:sz w:val="24"/>
          <w:szCs w:val="24"/>
        </w:rPr>
        <w:t>electric</w:t>
      </w:r>
      <w:proofErr w:type="gramEnd"/>
      <w:r w:rsidRPr="00CF1BA3">
        <w:rPr>
          <w:rFonts w:ascii="Times New Roman" w:hAnsi="Times New Roman" w:cs="Times New Roman"/>
          <w:sz w:val="24"/>
          <w:szCs w:val="24"/>
        </w:rPr>
        <w:t xml:space="preserve"> rates charged to its customers to determine whether revenues generated by the electric utility system are sufficient to cover operating expenses, maintenance, capital improvements, bond requirements, utility reserves, and other lawful obligations of the utility system; and</w:t>
      </w:r>
    </w:p>
    <w:p w14:paraId="3F8C838A"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b/>
          <w:sz w:val="24"/>
          <w:szCs w:val="24"/>
        </w:rPr>
        <w:t xml:space="preserve">WHEREAS, </w:t>
      </w:r>
      <w:r w:rsidRPr="00CF1BA3">
        <w:rPr>
          <w:rFonts w:ascii="Times New Roman" w:hAnsi="Times New Roman" w:cs="Times New Roman"/>
          <w:sz w:val="24"/>
          <w:szCs w:val="24"/>
        </w:rPr>
        <w:t>the City retained Delta Consultants, Inc., Natchitoches, Louisiana, to conduct a rate and revenue review of the City's electric utility system and to provide recommendations regarding the City's electric rates; and</w:t>
      </w:r>
    </w:p>
    <w:p w14:paraId="0C9F1A7B" w14:textId="77777777" w:rsidR="00981D39" w:rsidRPr="00CF1BA3" w:rsidRDefault="00981D39" w:rsidP="00981D39">
      <w:pPr>
        <w:jc w:val="both"/>
        <w:rPr>
          <w:rFonts w:ascii="Times New Roman" w:hAnsi="Times New Roman" w:cs="Times New Roman"/>
          <w:sz w:val="24"/>
          <w:szCs w:val="24"/>
        </w:rPr>
      </w:pPr>
      <w:proofErr w:type="gramStart"/>
      <w:r w:rsidRPr="00CF1BA3">
        <w:rPr>
          <w:rFonts w:ascii="Times New Roman" w:hAnsi="Times New Roman" w:cs="Times New Roman"/>
          <w:b/>
          <w:sz w:val="24"/>
          <w:szCs w:val="24"/>
        </w:rPr>
        <w:t>WHEREAS,</w:t>
      </w:r>
      <w:proofErr w:type="gramEnd"/>
      <w:r w:rsidRPr="00CF1BA3">
        <w:rPr>
          <w:rFonts w:ascii="Times New Roman" w:hAnsi="Times New Roman" w:cs="Times New Roman"/>
          <w:b/>
          <w:sz w:val="24"/>
          <w:szCs w:val="24"/>
        </w:rPr>
        <w:t xml:space="preserve"> </w:t>
      </w:r>
      <w:r w:rsidRPr="00CF1BA3">
        <w:rPr>
          <w:rFonts w:ascii="Times New Roman" w:hAnsi="Times New Roman" w:cs="Times New Roman"/>
          <w:sz w:val="24"/>
          <w:szCs w:val="24"/>
        </w:rPr>
        <w:t>Delta Consultants, Inc. reviewed annual financial reports of the utility department, City financial records, electric system operations and facilities, and projected revenue requirements; and</w:t>
      </w:r>
    </w:p>
    <w:p w14:paraId="4EC78FE3"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b/>
          <w:sz w:val="24"/>
          <w:szCs w:val="24"/>
        </w:rPr>
        <w:t xml:space="preserve">WHEREAS, </w:t>
      </w:r>
      <w:r w:rsidRPr="00CF1BA3">
        <w:rPr>
          <w:rFonts w:ascii="Times New Roman" w:hAnsi="Times New Roman" w:cs="Times New Roman"/>
          <w:sz w:val="24"/>
          <w:szCs w:val="24"/>
        </w:rPr>
        <w:t xml:space="preserve">the Engineer's July 14, </w:t>
      </w:r>
      <w:proofErr w:type="gramStart"/>
      <w:r w:rsidRPr="00CF1BA3">
        <w:rPr>
          <w:rFonts w:ascii="Times New Roman" w:hAnsi="Times New Roman" w:cs="Times New Roman"/>
          <w:sz w:val="24"/>
          <w:szCs w:val="24"/>
        </w:rPr>
        <w:t>2026</w:t>
      </w:r>
      <w:proofErr w:type="gramEnd"/>
      <w:r w:rsidRPr="00CF1BA3">
        <w:rPr>
          <w:rFonts w:ascii="Times New Roman" w:hAnsi="Times New Roman" w:cs="Times New Roman"/>
          <w:sz w:val="24"/>
          <w:szCs w:val="24"/>
        </w:rPr>
        <w:t xml:space="preserve"> Electric Rate Study determined that, although operating revenues for the combined utility department were sufficient to cover operating expenses during the preceding seven fiscal years, the financial position of the utility system has been significantly affected by transfers and other non-operating revenues and expenditures; and</w:t>
      </w:r>
    </w:p>
    <w:p w14:paraId="58E7E1F0"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b/>
          <w:sz w:val="24"/>
          <w:szCs w:val="24"/>
        </w:rPr>
        <w:t xml:space="preserve">WHEREAS, </w:t>
      </w:r>
      <w:r w:rsidRPr="00CF1BA3">
        <w:rPr>
          <w:rFonts w:ascii="Times New Roman" w:hAnsi="Times New Roman" w:cs="Times New Roman"/>
          <w:sz w:val="24"/>
          <w:szCs w:val="24"/>
        </w:rPr>
        <w:t>after the inclusion of contributions and transfers to other non-utility departments, the utility department experienced losses in Fiscal Years 2019, 2020, and 2021; and</w:t>
      </w:r>
    </w:p>
    <w:p w14:paraId="52D3924C" w14:textId="77777777" w:rsidR="00981D39" w:rsidRPr="00CF1BA3" w:rsidRDefault="00981D39" w:rsidP="00981D39">
      <w:pPr>
        <w:jc w:val="both"/>
        <w:rPr>
          <w:rFonts w:ascii="Times New Roman" w:hAnsi="Times New Roman" w:cs="Times New Roman"/>
          <w:sz w:val="24"/>
          <w:szCs w:val="24"/>
        </w:rPr>
      </w:pPr>
      <w:proofErr w:type="gramStart"/>
      <w:r w:rsidRPr="00CF1BA3">
        <w:rPr>
          <w:rFonts w:ascii="Times New Roman" w:hAnsi="Times New Roman" w:cs="Times New Roman"/>
          <w:b/>
          <w:sz w:val="24"/>
          <w:szCs w:val="24"/>
        </w:rPr>
        <w:t>WHEREAS,</w:t>
      </w:r>
      <w:proofErr w:type="gramEnd"/>
      <w:r w:rsidRPr="00CF1BA3">
        <w:rPr>
          <w:rFonts w:ascii="Times New Roman" w:hAnsi="Times New Roman" w:cs="Times New Roman"/>
          <w:b/>
          <w:sz w:val="24"/>
          <w:szCs w:val="24"/>
        </w:rPr>
        <w:t xml:space="preserve"> </w:t>
      </w:r>
      <w:r w:rsidRPr="00CF1BA3">
        <w:rPr>
          <w:rFonts w:ascii="Times New Roman" w:hAnsi="Times New Roman" w:cs="Times New Roman"/>
          <w:sz w:val="24"/>
          <w:szCs w:val="24"/>
        </w:rPr>
        <w:t>the study further determined that the unrestricted assets of the utility department declined from approximately $1,103,642 in Fiscal Year 2018-2019 to approximately $291,409 in Fiscal Year 2024-2025, substantially reducing the City's ability to respond to major equipment repairs or replacements, emergencies, or significant weather events without outside funding arrangements; and</w:t>
      </w:r>
    </w:p>
    <w:p w14:paraId="19A04CD9" w14:textId="77777777" w:rsidR="00981D39" w:rsidRPr="00CF1BA3" w:rsidRDefault="00981D39" w:rsidP="00981D39">
      <w:pPr>
        <w:jc w:val="both"/>
        <w:rPr>
          <w:rFonts w:ascii="Times New Roman" w:hAnsi="Times New Roman" w:cs="Times New Roman"/>
          <w:sz w:val="24"/>
          <w:szCs w:val="24"/>
        </w:rPr>
      </w:pPr>
      <w:proofErr w:type="gramStart"/>
      <w:r w:rsidRPr="00CF1BA3">
        <w:rPr>
          <w:rFonts w:ascii="Times New Roman" w:hAnsi="Times New Roman" w:cs="Times New Roman"/>
          <w:b/>
          <w:sz w:val="24"/>
          <w:szCs w:val="24"/>
        </w:rPr>
        <w:t>WHEREAS,</w:t>
      </w:r>
      <w:proofErr w:type="gramEnd"/>
      <w:r w:rsidRPr="00CF1BA3">
        <w:rPr>
          <w:rFonts w:ascii="Times New Roman" w:hAnsi="Times New Roman" w:cs="Times New Roman"/>
          <w:b/>
          <w:sz w:val="24"/>
          <w:szCs w:val="24"/>
        </w:rPr>
        <w:t xml:space="preserve"> </w:t>
      </w:r>
      <w:r w:rsidRPr="00CF1BA3">
        <w:rPr>
          <w:rFonts w:ascii="Times New Roman" w:hAnsi="Times New Roman" w:cs="Times New Roman"/>
          <w:sz w:val="24"/>
          <w:szCs w:val="24"/>
        </w:rPr>
        <w:t xml:space="preserve">the study determined that the major equipment, including substation transformers and primary circuit breakers, located in the City's electric substation is relatively new and in good </w:t>
      </w:r>
      <w:r w:rsidRPr="00CF1BA3">
        <w:rPr>
          <w:rFonts w:ascii="Times New Roman" w:hAnsi="Times New Roman" w:cs="Times New Roman"/>
          <w:sz w:val="24"/>
          <w:szCs w:val="24"/>
        </w:rPr>
        <w:lastRenderedPageBreak/>
        <w:t>condition and, with regular testing and maintenance, may reasonably be expected to last another twenty (20) or more years, while other substation equipment requires continued maintenance; and</w:t>
      </w:r>
    </w:p>
    <w:p w14:paraId="35B0CF24" w14:textId="77777777" w:rsidR="00981D39" w:rsidRPr="00CF1BA3" w:rsidRDefault="00981D39" w:rsidP="00981D39">
      <w:pPr>
        <w:jc w:val="both"/>
        <w:rPr>
          <w:rFonts w:ascii="Times New Roman" w:hAnsi="Times New Roman" w:cs="Times New Roman"/>
          <w:sz w:val="24"/>
          <w:szCs w:val="24"/>
        </w:rPr>
      </w:pPr>
      <w:proofErr w:type="gramStart"/>
      <w:r w:rsidRPr="00CF1BA3">
        <w:rPr>
          <w:rFonts w:ascii="Times New Roman" w:hAnsi="Times New Roman" w:cs="Times New Roman"/>
          <w:b/>
          <w:sz w:val="24"/>
          <w:szCs w:val="24"/>
        </w:rPr>
        <w:t>WHEREAS,</w:t>
      </w:r>
      <w:proofErr w:type="gramEnd"/>
      <w:r w:rsidRPr="00CF1BA3">
        <w:rPr>
          <w:rFonts w:ascii="Times New Roman" w:hAnsi="Times New Roman" w:cs="Times New Roman"/>
          <w:b/>
          <w:sz w:val="24"/>
          <w:szCs w:val="24"/>
        </w:rPr>
        <w:t xml:space="preserve"> </w:t>
      </w:r>
      <w:r w:rsidRPr="00CF1BA3">
        <w:rPr>
          <w:rFonts w:ascii="Times New Roman" w:hAnsi="Times New Roman" w:cs="Times New Roman"/>
          <w:sz w:val="24"/>
          <w:szCs w:val="24"/>
        </w:rPr>
        <w:t>the Engineer's projection of electric system revenue requirements demonstrates a need for approximately $763,500 in additional annual revenue during the first five (5) years to adequately fund projected operating and capital expenditures; and</w:t>
      </w:r>
    </w:p>
    <w:p w14:paraId="5B07554B" w14:textId="77777777" w:rsidR="00981D39" w:rsidRPr="00CF1BA3" w:rsidRDefault="00981D39" w:rsidP="00981D39">
      <w:pPr>
        <w:jc w:val="both"/>
        <w:rPr>
          <w:rFonts w:ascii="Times New Roman" w:hAnsi="Times New Roman" w:cs="Times New Roman"/>
          <w:sz w:val="24"/>
          <w:szCs w:val="24"/>
        </w:rPr>
      </w:pPr>
      <w:proofErr w:type="gramStart"/>
      <w:r w:rsidRPr="00CF1BA3">
        <w:rPr>
          <w:rFonts w:ascii="Times New Roman" w:hAnsi="Times New Roman" w:cs="Times New Roman"/>
          <w:b/>
          <w:sz w:val="24"/>
          <w:szCs w:val="24"/>
        </w:rPr>
        <w:t>WHEREAS,</w:t>
      </w:r>
      <w:proofErr w:type="gramEnd"/>
      <w:r w:rsidRPr="00CF1BA3">
        <w:rPr>
          <w:rFonts w:ascii="Times New Roman" w:hAnsi="Times New Roman" w:cs="Times New Roman"/>
          <w:b/>
          <w:sz w:val="24"/>
          <w:szCs w:val="24"/>
        </w:rPr>
        <w:t xml:space="preserve"> </w:t>
      </w:r>
      <w:r w:rsidRPr="00CF1BA3">
        <w:rPr>
          <w:rFonts w:ascii="Times New Roman" w:hAnsi="Times New Roman" w:cs="Times New Roman"/>
          <w:sz w:val="24"/>
          <w:szCs w:val="24"/>
        </w:rPr>
        <w:t>the Engineer recommended that the City adopt adjustments to all classifications of electric rates based upon Rate Alternate B, representing an increase of approximately twelve percent (12%), with the residential inside-City adjustment identified in the study as approximately $0.01154 per kilowatt-hour; and</w:t>
      </w:r>
    </w:p>
    <w:p w14:paraId="43600772" w14:textId="77777777" w:rsidR="00981D39" w:rsidRPr="00CF1BA3" w:rsidRDefault="00981D39" w:rsidP="00981D39">
      <w:pPr>
        <w:jc w:val="both"/>
        <w:rPr>
          <w:rFonts w:ascii="Times New Roman" w:hAnsi="Times New Roman" w:cs="Times New Roman"/>
          <w:sz w:val="24"/>
          <w:szCs w:val="24"/>
        </w:rPr>
      </w:pPr>
      <w:proofErr w:type="gramStart"/>
      <w:r w:rsidRPr="00CF1BA3">
        <w:rPr>
          <w:rFonts w:ascii="Times New Roman" w:hAnsi="Times New Roman" w:cs="Times New Roman"/>
          <w:b/>
          <w:sz w:val="24"/>
          <w:szCs w:val="24"/>
        </w:rPr>
        <w:t>WHEREAS,</w:t>
      </w:r>
      <w:proofErr w:type="gramEnd"/>
      <w:r w:rsidRPr="00CF1BA3">
        <w:rPr>
          <w:rFonts w:ascii="Times New Roman" w:hAnsi="Times New Roman" w:cs="Times New Roman"/>
          <w:b/>
          <w:sz w:val="24"/>
          <w:szCs w:val="24"/>
        </w:rPr>
        <w:t xml:space="preserve"> </w:t>
      </w:r>
      <w:r w:rsidRPr="00CF1BA3">
        <w:rPr>
          <w:rFonts w:ascii="Times New Roman" w:hAnsi="Times New Roman" w:cs="Times New Roman"/>
          <w:sz w:val="24"/>
          <w:szCs w:val="24"/>
        </w:rPr>
        <w:t xml:space="preserve">the Engineer estimates that implementation of Rate Alternate B will generate approximately $785,000 in additional annual revenue from all customer classifications and will provide </w:t>
      </w:r>
      <w:proofErr w:type="gramStart"/>
      <w:r w:rsidRPr="00CF1BA3">
        <w:rPr>
          <w:rFonts w:ascii="Times New Roman" w:hAnsi="Times New Roman" w:cs="Times New Roman"/>
          <w:sz w:val="24"/>
          <w:szCs w:val="24"/>
        </w:rPr>
        <w:t>revenue sufficient</w:t>
      </w:r>
      <w:proofErr w:type="gramEnd"/>
      <w:r w:rsidRPr="00CF1BA3">
        <w:rPr>
          <w:rFonts w:ascii="Times New Roman" w:hAnsi="Times New Roman" w:cs="Times New Roman"/>
          <w:sz w:val="24"/>
          <w:szCs w:val="24"/>
        </w:rPr>
        <w:t xml:space="preserve"> to meet the projected revenue requirements identified in the rate study; and</w:t>
      </w:r>
    </w:p>
    <w:p w14:paraId="560A7B27" w14:textId="77777777" w:rsidR="00981D39" w:rsidRPr="00CF1BA3" w:rsidRDefault="00981D39" w:rsidP="00981D39">
      <w:pPr>
        <w:jc w:val="both"/>
        <w:rPr>
          <w:rFonts w:ascii="Times New Roman" w:hAnsi="Times New Roman" w:cs="Times New Roman"/>
          <w:sz w:val="24"/>
          <w:szCs w:val="24"/>
        </w:rPr>
      </w:pPr>
      <w:proofErr w:type="gramStart"/>
      <w:r w:rsidRPr="00CF1BA3">
        <w:rPr>
          <w:rFonts w:ascii="Times New Roman" w:hAnsi="Times New Roman" w:cs="Times New Roman"/>
          <w:b/>
          <w:sz w:val="24"/>
          <w:szCs w:val="24"/>
        </w:rPr>
        <w:t>WHEREAS,</w:t>
      </w:r>
      <w:proofErr w:type="gramEnd"/>
      <w:r w:rsidRPr="00CF1BA3">
        <w:rPr>
          <w:rFonts w:ascii="Times New Roman" w:hAnsi="Times New Roman" w:cs="Times New Roman"/>
          <w:b/>
          <w:sz w:val="24"/>
          <w:szCs w:val="24"/>
        </w:rPr>
        <w:t xml:space="preserve"> </w:t>
      </w:r>
      <w:r w:rsidRPr="00CF1BA3">
        <w:rPr>
          <w:rFonts w:ascii="Times New Roman" w:hAnsi="Times New Roman" w:cs="Times New Roman"/>
          <w:sz w:val="24"/>
          <w:szCs w:val="24"/>
        </w:rPr>
        <w:t>the Engineer further determined that the adjusted City base rates under Rate Alternate B would remain below the average base rates of other Louisiana municipalities and investor-owned electric utilities considered in the study; and</w:t>
      </w:r>
    </w:p>
    <w:p w14:paraId="6B235FBB" w14:textId="77777777" w:rsidR="00981D39" w:rsidRPr="00CF1BA3" w:rsidRDefault="00981D39" w:rsidP="00981D39">
      <w:pPr>
        <w:jc w:val="both"/>
        <w:rPr>
          <w:rFonts w:ascii="Times New Roman" w:hAnsi="Times New Roman" w:cs="Times New Roman"/>
          <w:sz w:val="24"/>
          <w:szCs w:val="24"/>
        </w:rPr>
      </w:pPr>
      <w:proofErr w:type="gramStart"/>
      <w:r w:rsidRPr="00CF1BA3">
        <w:rPr>
          <w:rFonts w:ascii="Times New Roman" w:hAnsi="Times New Roman" w:cs="Times New Roman"/>
          <w:b/>
          <w:sz w:val="24"/>
          <w:szCs w:val="24"/>
        </w:rPr>
        <w:t>WHEREAS,</w:t>
      </w:r>
      <w:proofErr w:type="gramEnd"/>
      <w:r w:rsidRPr="00CF1BA3">
        <w:rPr>
          <w:rFonts w:ascii="Times New Roman" w:hAnsi="Times New Roman" w:cs="Times New Roman"/>
          <w:b/>
          <w:sz w:val="24"/>
          <w:szCs w:val="24"/>
        </w:rPr>
        <w:t xml:space="preserve"> </w:t>
      </w:r>
      <w:r w:rsidRPr="00CF1BA3">
        <w:rPr>
          <w:rFonts w:ascii="Times New Roman" w:hAnsi="Times New Roman" w:cs="Times New Roman"/>
          <w:sz w:val="24"/>
          <w:szCs w:val="24"/>
        </w:rPr>
        <w:t>the Engineer recommended that the new revenue be placed into accounts dedicated to operating expenses and capital repairs and replacements, including the establishment of an Emergency Infrastructure Fund; and</w:t>
      </w:r>
    </w:p>
    <w:p w14:paraId="471C7D99"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b/>
          <w:sz w:val="24"/>
          <w:szCs w:val="24"/>
        </w:rPr>
        <w:t xml:space="preserve">WHEREAS, </w:t>
      </w:r>
      <w:r w:rsidRPr="00CF1BA3">
        <w:rPr>
          <w:rFonts w:ascii="Times New Roman" w:hAnsi="Times New Roman" w:cs="Times New Roman"/>
          <w:sz w:val="24"/>
          <w:szCs w:val="24"/>
        </w:rPr>
        <w:t>the Engineer recommended that, in addition to the City's annual budget process, the City conduct a system-wide revenue and rate review every two (2) years to ensure that the financial requirements of the electric utility system continue to be met; and</w:t>
      </w:r>
    </w:p>
    <w:p w14:paraId="2B0B2961" w14:textId="77777777" w:rsidR="00981D39" w:rsidRPr="00CF1BA3" w:rsidRDefault="00981D39" w:rsidP="00981D39">
      <w:pPr>
        <w:jc w:val="both"/>
        <w:rPr>
          <w:rFonts w:ascii="Times New Roman" w:hAnsi="Times New Roman" w:cs="Times New Roman"/>
          <w:sz w:val="24"/>
          <w:szCs w:val="24"/>
        </w:rPr>
      </w:pPr>
      <w:proofErr w:type="gramStart"/>
      <w:r w:rsidRPr="00CF1BA3">
        <w:rPr>
          <w:rFonts w:ascii="Times New Roman" w:hAnsi="Times New Roman" w:cs="Times New Roman"/>
          <w:b/>
          <w:sz w:val="24"/>
          <w:szCs w:val="24"/>
        </w:rPr>
        <w:t>WHEREAS,</w:t>
      </w:r>
      <w:proofErr w:type="gramEnd"/>
      <w:r w:rsidRPr="00CF1BA3">
        <w:rPr>
          <w:rFonts w:ascii="Times New Roman" w:hAnsi="Times New Roman" w:cs="Times New Roman"/>
          <w:b/>
          <w:sz w:val="24"/>
          <w:szCs w:val="24"/>
        </w:rPr>
        <w:t xml:space="preserve"> </w:t>
      </w:r>
      <w:r w:rsidRPr="00CF1BA3">
        <w:rPr>
          <w:rFonts w:ascii="Times New Roman" w:hAnsi="Times New Roman" w:cs="Times New Roman"/>
          <w:sz w:val="24"/>
          <w:szCs w:val="24"/>
        </w:rPr>
        <w:t>the Engineer further recommended incorporating the Consumer Price Index for All Urban Consumers ("CPI-U") into the City's revised rate ordinance to allow for minor annual adjustments to base rates rather than requiring larger adjustments after extended periods of time; and</w:t>
      </w:r>
    </w:p>
    <w:p w14:paraId="663F3D10" w14:textId="77777777" w:rsidR="00981D39" w:rsidRPr="00CF1BA3" w:rsidRDefault="00981D39" w:rsidP="00981D39">
      <w:pPr>
        <w:jc w:val="both"/>
        <w:rPr>
          <w:rFonts w:ascii="Times New Roman" w:hAnsi="Times New Roman" w:cs="Times New Roman"/>
          <w:sz w:val="24"/>
          <w:szCs w:val="24"/>
        </w:rPr>
      </w:pPr>
      <w:proofErr w:type="gramStart"/>
      <w:r w:rsidRPr="00CF1BA3">
        <w:rPr>
          <w:rFonts w:ascii="Times New Roman" w:hAnsi="Times New Roman" w:cs="Times New Roman"/>
          <w:b/>
          <w:sz w:val="24"/>
          <w:szCs w:val="24"/>
        </w:rPr>
        <w:t>WHEREAS,</w:t>
      </w:r>
      <w:proofErr w:type="gramEnd"/>
      <w:r w:rsidRPr="00CF1BA3">
        <w:rPr>
          <w:rFonts w:ascii="Times New Roman" w:hAnsi="Times New Roman" w:cs="Times New Roman"/>
          <w:b/>
          <w:sz w:val="24"/>
          <w:szCs w:val="24"/>
        </w:rPr>
        <w:t xml:space="preserve"> </w:t>
      </w:r>
      <w:r w:rsidRPr="00CF1BA3">
        <w:rPr>
          <w:rFonts w:ascii="Times New Roman" w:hAnsi="Times New Roman" w:cs="Times New Roman"/>
          <w:sz w:val="24"/>
          <w:szCs w:val="24"/>
        </w:rPr>
        <w:t>the City Council finds that implementation of these recommendations is necessary and appropriate to protect the financial stability, infrastructure, reliability, and continued operation of the City's electric utility system.</w:t>
      </w:r>
    </w:p>
    <w:p w14:paraId="23166BF3"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b/>
          <w:sz w:val="24"/>
          <w:szCs w:val="24"/>
        </w:rPr>
        <w:t>NOW, THEREFORE, BE IT ORDAINED BY THE CITY COUNCIL OF THE CITY OF WINNFIELD, LOUISIANA, acting as the governing authority of the City, that:</w:t>
      </w:r>
    </w:p>
    <w:p w14:paraId="2E381AA7" w14:textId="77777777" w:rsidR="00981D39" w:rsidRPr="00CF1BA3" w:rsidRDefault="00981D39" w:rsidP="00981D39">
      <w:pPr>
        <w:spacing w:before="120"/>
        <w:jc w:val="center"/>
        <w:rPr>
          <w:rFonts w:ascii="Times New Roman" w:hAnsi="Times New Roman" w:cs="Times New Roman"/>
          <w:sz w:val="24"/>
          <w:szCs w:val="24"/>
        </w:rPr>
      </w:pPr>
      <w:r w:rsidRPr="00CF1BA3">
        <w:rPr>
          <w:rFonts w:ascii="Times New Roman" w:hAnsi="Times New Roman" w:cs="Times New Roman"/>
          <w:b/>
          <w:sz w:val="24"/>
          <w:szCs w:val="24"/>
        </w:rPr>
        <w:t>SECTION 1. ADOPTION OF ELECTRIC RATE ADJUSTMENT</w:t>
      </w:r>
    </w:p>
    <w:p w14:paraId="3963362F"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 xml:space="preserve">The City hereby adopts adjustments to the electric utility rates charged to all applicable classifications of customers of the City of Winnfield electric utility system based upon Rate Alternate B contained in the July 14, </w:t>
      </w:r>
      <w:proofErr w:type="gramStart"/>
      <w:r w:rsidRPr="00CF1BA3">
        <w:rPr>
          <w:rFonts w:ascii="Times New Roman" w:hAnsi="Times New Roman" w:cs="Times New Roman"/>
          <w:sz w:val="24"/>
          <w:szCs w:val="24"/>
        </w:rPr>
        <w:t>2026</w:t>
      </w:r>
      <w:proofErr w:type="gramEnd"/>
      <w:r w:rsidRPr="00CF1BA3">
        <w:rPr>
          <w:rFonts w:ascii="Times New Roman" w:hAnsi="Times New Roman" w:cs="Times New Roman"/>
          <w:sz w:val="24"/>
          <w:szCs w:val="24"/>
        </w:rPr>
        <w:t xml:space="preserve"> Electric Rate Study prepared by Delta Consultants, Inc.</w:t>
      </w:r>
    </w:p>
    <w:p w14:paraId="2E2287C9"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The adjustment contemplated by Rate Alternate B represents an approximate twelve percent (12%) increase in electric base rates, with the residential inside-City adjustment identified in the Engineer's study as approximately $0.01154 per kilowatt-hour.</w:t>
      </w:r>
    </w:p>
    <w:p w14:paraId="7DBFF445"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 xml:space="preserve">The specific rate schedule applicable to each </w:t>
      </w:r>
      <w:proofErr w:type="gramStart"/>
      <w:r w:rsidRPr="00CF1BA3">
        <w:rPr>
          <w:rFonts w:ascii="Times New Roman" w:hAnsi="Times New Roman" w:cs="Times New Roman"/>
          <w:sz w:val="24"/>
          <w:szCs w:val="24"/>
        </w:rPr>
        <w:t>customer</w:t>
      </w:r>
      <w:proofErr w:type="gramEnd"/>
      <w:r w:rsidRPr="00CF1BA3">
        <w:rPr>
          <w:rFonts w:ascii="Times New Roman" w:hAnsi="Times New Roman" w:cs="Times New Roman"/>
          <w:sz w:val="24"/>
          <w:szCs w:val="24"/>
        </w:rPr>
        <w:t xml:space="preserve"> classification under Rate Alternate B shall be incorporated into and made a part of this Ordinance as Exhibit "A."</w:t>
      </w:r>
    </w:p>
    <w:p w14:paraId="480AFB7E"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The City Clerk, utility department, finance department, and other appropriate City personnel are hereby authorized and directed to implement and bill the rates established by this Ordinance and Exhibit "A."</w:t>
      </w:r>
    </w:p>
    <w:p w14:paraId="685EF77F" w14:textId="77777777" w:rsidR="00981D39" w:rsidRPr="00CF1BA3" w:rsidRDefault="00981D39" w:rsidP="00981D39">
      <w:pPr>
        <w:spacing w:before="120"/>
        <w:jc w:val="center"/>
        <w:rPr>
          <w:rFonts w:ascii="Times New Roman" w:hAnsi="Times New Roman" w:cs="Times New Roman"/>
          <w:sz w:val="24"/>
          <w:szCs w:val="24"/>
        </w:rPr>
      </w:pPr>
      <w:r w:rsidRPr="00CF1BA3">
        <w:rPr>
          <w:rFonts w:ascii="Times New Roman" w:hAnsi="Times New Roman" w:cs="Times New Roman"/>
          <w:b/>
          <w:sz w:val="24"/>
          <w:szCs w:val="24"/>
        </w:rPr>
        <w:t>SECTION 2. PURPOSE AND USE OF ADDITIONAL REVENUES</w:t>
      </w:r>
    </w:p>
    <w:p w14:paraId="1E49C477"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The additional revenues generated by the electric rate adjustment authorized herein are intended to provide sufficient funding for the reasonable and necessary costs associated with the City's electric utility system, including, but not limited to:</w:t>
      </w:r>
    </w:p>
    <w:p w14:paraId="0F02D057"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1. Operation and maintenance expenses;</w:t>
      </w:r>
    </w:p>
    <w:p w14:paraId="79FF5B8A"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lastRenderedPageBreak/>
        <w:t>2. Routine and emergency repairs;</w:t>
      </w:r>
    </w:p>
    <w:p w14:paraId="5467B757"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3. Capital improvements;</w:t>
      </w:r>
    </w:p>
    <w:p w14:paraId="29F16856"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4. Replacement of aging, obsolete, or damaged utility infrastructure and equipment;</w:t>
      </w:r>
    </w:p>
    <w:p w14:paraId="2D3C7C04"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5. Bond and other lawful debt requirements;</w:t>
      </w:r>
    </w:p>
    <w:p w14:paraId="046E77F4"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6. Maintenance of appropriate utility reserves;</w:t>
      </w:r>
    </w:p>
    <w:p w14:paraId="1CFC7E98"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7. Emergency response and restoration expenses;</w:t>
      </w:r>
    </w:p>
    <w:p w14:paraId="1D91547A"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8. Necessary testing and maintenance of electric utility equipment; and</w:t>
      </w:r>
    </w:p>
    <w:p w14:paraId="6B629C31"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9. Other lawful expenditures reasonably necessary for the continued, safe, reliable, and financially sound operation of the City's electric utility system.</w:t>
      </w:r>
    </w:p>
    <w:p w14:paraId="410EF5C4" w14:textId="77777777" w:rsidR="00981D39" w:rsidRPr="00CF1BA3" w:rsidRDefault="00981D39" w:rsidP="00981D39">
      <w:pPr>
        <w:spacing w:before="120"/>
        <w:jc w:val="center"/>
        <w:rPr>
          <w:rFonts w:ascii="Times New Roman" w:hAnsi="Times New Roman" w:cs="Times New Roman"/>
          <w:sz w:val="24"/>
          <w:szCs w:val="24"/>
        </w:rPr>
      </w:pPr>
      <w:r w:rsidRPr="00CF1BA3">
        <w:rPr>
          <w:rFonts w:ascii="Times New Roman" w:hAnsi="Times New Roman" w:cs="Times New Roman"/>
          <w:b/>
          <w:sz w:val="24"/>
          <w:szCs w:val="24"/>
        </w:rPr>
        <w:t>SECTION 3. EMERGENCY INFRASTRUCTURE FUND</w:t>
      </w:r>
    </w:p>
    <w:p w14:paraId="75F744AE"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There is hereby established within the City's financial accounts an Emergency Infrastructure Fund dedicated to the City's utility system.</w:t>
      </w:r>
    </w:p>
    <w:p w14:paraId="2A12B74E"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A portion of the additional revenue generated by the electric rate adjustment shall be deposited into the Emergency Infrastructure Fund in an amount determined through the City's annual budgeting process and consistent with applicable law.</w:t>
      </w:r>
    </w:p>
    <w:p w14:paraId="2B0EFAFC"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 xml:space="preserve">Funds deposited into the Emergency Infrastructure Fund shall be used for capital repairs, capital replacements, emergency utility expenses, major equipment failures, storm-related </w:t>
      </w:r>
      <w:proofErr w:type="gramStart"/>
      <w:r w:rsidRPr="00CF1BA3">
        <w:rPr>
          <w:rFonts w:ascii="Times New Roman" w:hAnsi="Times New Roman" w:cs="Times New Roman"/>
          <w:sz w:val="24"/>
          <w:szCs w:val="24"/>
        </w:rPr>
        <w:t>damages</w:t>
      </w:r>
      <w:proofErr w:type="gramEnd"/>
      <w:r w:rsidRPr="00CF1BA3">
        <w:rPr>
          <w:rFonts w:ascii="Times New Roman" w:hAnsi="Times New Roman" w:cs="Times New Roman"/>
          <w:sz w:val="24"/>
          <w:szCs w:val="24"/>
        </w:rPr>
        <w:t>, infrastructure improvements, and other expenditures reasonably necessary to protect, repair, replace, and maintain the City's utility infrastructure.</w:t>
      </w:r>
    </w:p>
    <w:p w14:paraId="78BF729B"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The City shall separately account for such funds in accordance with applicable Louisiana law, generally accepted governmental accounting principles, and the City's annual budget.</w:t>
      </w:r>
    </w:p>
    <w:p w14:paraId="639C9513" w14:textId="77777777" w:rsidR="00981D39" w:rsidRPr="00CF1BA3" w:rsidRDefault="00981D39" w:rsidP="00981D39">
      <w:pPr>
        <w:spacing w:before="120"/>
        <w:jc w:val="center"/>
        <w:rPr>
          <w:rFonts w:ascii="Times New Roman" w:hAnsi="Times New Roman" w:cs="Times New Roman"/>
          <w:sz w:val="24"/>
          <w:szCs w:val="24"/>
        </w:rPr>
      </w:pPr>
      <w:r w:rsidRPr="00CF1BA3">
        <w:rPr>
          <w:rFonts w:ascii="Times New Roman" w:hAnsi="Times New Roman" w:cs="Times New Roman"/>
          <w:b/>
          <w:sz w:val="24"/>
          <w:szCs w:val="24"/>
        </w:rPr>
        <w:t>SECTION 4. BIENNIAL ELECTRIC RATE AND REVENUE REVIEW</w:t>
      </w:r>
    </w:p>
    <w:p w14:paraId="090FE1FB"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In addition to the City's annual budget process, the City shall conduct or cause to be conducted a system-wide review of the electric utility's revenues, expenses, capital requirements, reserves, and rates not less than once every two (2) years.</w:t>
      </w:r>
    </w:p>
    <w:p w14:paraId="415D1920"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The purpose of the review shall be to determine whether the rates then being charged are sufficient to:</w:t>
      </w:r>
    </w:p>
    <w:p w14:paraId="2B99AA48"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1. Meet the financial requirements of the electric utility system;</w:t>
      </w:r>
    </w:p>
    <w:p w14:paraId="412654D6"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2. Maintain adequate utility reserves;</w:t>
      </w:r>
    </w:p>
    <w:p w14:paraId="769176EC"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3. Provide for anticipated maintenance and capital expenditures;</w:t>
      </w:r>
    </w:p>
    <w:p w14:paraId="458C2C20"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4. Address changes in the cost of providing electric service;</w:t>
      </w:r>
    </w:p>
    <w:p w14:paraId="2D85B326"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5. Provide for necessary repairs and replacements; and</w:t>
      </w:r>
    </w:p>
    <w:p w14:paraId="7D368561"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6. Maintain the long-term financial stability and reliability of the City's electric utility system.</w:t>
      </w:r>
    </w:p>
    <w:p w14:paraId="2FA7CC81"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Nothing contained in this Section shall prevent the City Council from reviewing or adjusting electric utility rates at an earlier time when financial conditions, operating expenses, emergencies, changes in the cost of providing electric service, or other circumstances warrant such review or adjustment.</w:t>
      </w:r>
    </w:p>
    <w:p w14:paraId="535D4ADA" w14:textId="77777777" w:rsidR="00981D39" w:rsidRPr="00CF1BA3" w:rsidRDefault="00981D39" w:rsidP="00981D39">
      <w:pPr>
        <w:spacing w:before="120"/>
        <w:jc w:val="center"/>
        <w:rPr>
          <w:rFonts w:ascii="Times New Roman" w:hAnsi="Times New Roman" w:cs="Times New Roman"/>
          <w:sz w:val="24"/>
          <w:szCs w:val="24"/>
        </w:rPr>
      </w:pPr>
      <w:r w:rsidRPr="00CF1BA3">
        <w:rPr>
          <w:rFonts w:ascii="Times New Roman" w:hAnsi="Times New Roman" w:cs="Times New Roman"/>
          <w:b/>
          <w:sz w:val="24"/>
          <w:szCs w:val="24"/>
        </w:rPr>
        <w:t>SECTION 5. ANNUAL CPI-U ADJUSTMENT</w:t>
      </w:r>
    </w:p>
    <w:p w14:paraId="3D0D6CCE"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To reduce the necessity for large and infrequent rate increases, beginning after the first full fiscal year following implementation of the rates established by this Ordinance, the City's electric base rates shall be reviewed annually for an adjustment based upon the Consumer Price Index for All Urban Consumers ("CPI-U"), as published by the United States Bureau of Labor Statistics, or any successor index.</w:t>
      </w:r>
    </w:p>
    <w:p w14:paraId="4713EBFC"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lastRenderedPageBreak/>
        <w:t>The percentage change in the applicable CPI-U shall be used as a factor in determining the annual adjustment to the City's electric base rates.</w:t>
      </w:r>
    </w:p>
    <w:p w14:paraId="6250F185"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Any CPI-U adjustment shall be calculated and implemented uniformly among the applicable customer classifications and in a manner consistent with this Ordinance and applicable law.</w:t>
      </w:r>
    </w:p>
    <w:p w14:paraId="564E6663"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Nothing contained herein shall prohibit the City Council from suspending, modifying, reducing, or otherwise addressing a CPI-U adjustment by subsequent ordinance when the financial condition of the utility system, economic conditions affecting City customers, or other circumstances demonstrate that such action is in the public interest.</w:t>
      </w:r>
    </w:p>
    <w:p w14:paraId="18BAD376" w14:textId="77777777" w:rsidR="00981D39" w:rsidRPr="00CF1BA3" w:rsidRDefault="00981D39" w:rsidP="00981D39">
      <w:pPr>
        <w:spacing w:before="120"/>
        <w:jc w:val="center"/>
        <w:rPr>
          <w:rFonts w:ascii="Times New Roman" w:hAnsi="Times New Roman" w:cs="Times New Roman"/>
          <w:sz w:val="24"/>
          <w:szCs w:val="24"/>
        </w:rPr>
      </w:pPr>
      <w:r w:rsidRPr="00CF1BA3">
        <w:rPr>
          <w:rFonts w:ascii="Times New Roman" w:hAnsi="Times New Roman" w:cs="Times New Roman"/>
          <w:b/>
          <w:sz w:val="24"/>
          <w:szCs w:val="24"/>
        </w:rPr>
        <w:t>SECTION 6. ADMINISTRATION AND IMPLEMENTATION</w:t>
      </w:r>
    </w:p>
    <w:p w14:paraId="524F1422"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The Mayor, City Clerk, utility department, finance department, and other appropriate City officials and employees are hereby authorized and directed to take all administrative actions reasonably necessary to implement the provisions of this Ordinance, including modification of the City's utility billing system to reflect the rates established herein.</w:t>
      </w:r>
    </w:p>
    <w:p w14:paraId="3EC43405"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The appropriate City officials are further authorized to perform all calculations, accounting entries, billing modifications, and administrative acts reasonably necessary to carry out the purposes of this Ordinance.</w:t>
      </w:r>
    </w:p>
    <w:p w14:paraId="080C6B3A" w14:textId="77777777" w:rsidR="00981D39" w:rsidRPr="00CF1BA3" w:rsidRDefault="00981D39" w:rsidP="00981D39">
      <w:pPr>
        <w:spacing w:before="120"/>
        <w:jc w:val="center"/>
        <w:rPr>
          <w:rFonts w:ascii="Times New Roman" w:hAnsi="Times New Roman" w:cs="Times New Roman"/>
          <w:sz w:val="24"/>
          <w:szCs w:val="24"/>
        </w:rPr>
      </w:pPr>
      <w:r w:rsidRPr="00CF1BA3">
        <w:rPr>
          <w:rFonts w:ascii="Times New Roman" w:hAnsi="Times New Roman" w:cs="Times New Roman"/>
          <w:b/>
          <w:sz w:val="24"/>
          <w:szCs w:val="24"/>
        </w:rPr>
        <w:t>SECTION 7. CONFLICTING ORDINANCES</w:t>
      </w:r>
    </w:p>
    <w:p w14:paraId="5F7A4784"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All ordinances, resolutions, rate schedules, or portions thereof in conflict with this Ordinance are hereby repealed, amended, or superseded only to the extent of such conflict.</w:t>
      </w:r>
    </w:p>
    <w:p w14:paraId="71167CAD"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 xml:space="preserve">All provisions of the Code of Ordinances of the City of Winnfield not specifically amended or superseded by this </w:t>
      </w:r>
      <w:proofErr w:type="gramStart"/>
      <w:r w:rsidRPr="00CF1BA3">
        <w:rPr>
          <w:rFonts w:ascii="Times New Roman" w:hAnsi="Times New Roman" w:cs="Times New Roman"/>
          <w:sz w:val="24"/>
          <w:szCs w:val="24"/>
        </w:rPr>
        <w:t>Ordinance shall</w:t>
      </w:r>
      <w:proofErr w:type="gramEnd"/>
      <w:r w:rsidRPr="00CF1BA3">
        <w:rPr>
          <w:rFonts w:ascii="Times New Roman" w:hAnsi="Times New Roman" w:cs="Times New Roman"/>
          <w:sz w:val="24"/>
          <w:szCs w:val="24"/>
        </w:rPr>
        <w:t xml:space="preserve"> remain in full force and effect.</w:t>
      </w:r>
    </w:p>
    <w:p w14:paraId="06B9DE01" w14:textId="77777777" w:rsidR="00981D39" w:rsidRPr="00CF1BA3" w:rsidRDefault="00981D39" w:rsidP="00981D39">
      <w:pPr>
        <w:spacing w:before="120"/>
        <w:jc w:val="center"/>
        <w:rPr>
          <w:rFonts w:ascii="Times New Roman" w:hAnsi="Times New Roman" w:cs="Times New Roman"/>
          <w:sz w:val="24"/>
          <w:szCs w:val="24"/>
        </w:rPr>
      </w:pPr>
      <w:r w:rsidRPr="00CF1BA3">
        <w:rPr>
          <w:rFonts w:ascii="Times New Roman" w:hAnsi="Times New Roman" w:cs="Times New Roman"/>
          <w:b/>
          <w:sz w:val="24"/>
          <w:szCs w:val="24"/>
        </w:rPr>
        <w:t>SECTION 8. SEVERABILITY</w:t>
      </w:r>
    </w:p>
    <w:p w14:paraId="2386883C"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If any provision, section, subsection, sentence, clause, phrase, or portion of this Ordinance, or the application thereof to any person or circumstance, is held to be unconstitutional, invalid, or unenforceable by a court of competent jurisdiction, such determination shall not affect the validity of the remaining provisions of this Ordinance.</w:t>
      </w:r>
    </w:p>
    <w:p w14:paraId="7B251E4A"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The City Council hereby declares that it would have adopted this Ordinance and each section, subsection, sentence, clause, phrase, and portion thereof irrespective of the fact that any one or more portions may subsequently be declared invalid.</w:t>
      </w:r>
    </w:p>
    <w:p w14:paraId="5A07FB6F" w14:textId="77777777" w:rsidR="00981D39" w:rsidRPr="00CF1BA3" w:rsidRDefault="00981D39" w:rsidP="00981D39">
      <w:pPr>
        <w:spacing w:before="120"/>
        <w:jc w:val="center"/>
        <w:rPr>
          <w:rFonts w:ascii="Times New Roman" w:hAnsi="Times New Roman" w:cs="Times New Roman"/>
          <w:sz w:val="24"/>
          <w:szCs w:val="24"/>
        </w:rPr>
      </w:pPr>
      <w:r w:rsidRPr="00CF1BA3">
        <w:rPr>
          <w:rFonts w:ascii="Times New Roman" w:hAnsi="Times New Roman" w:cs="Times New Roman"/>
          <w:b/>
          <w:sz w:val="24"/>
          <w:szCs w:val="24"/>
        </w:rPr>
        <w:t>SECTION 9. STATUTORY PROCEDURE AND TIME DELAYS</w:t>
      </w:r>
    </w:p>
    <w:p w14:paraId="7F45C995"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This Ordinance shall be introduced, considered, adopted, presented to the Mayor, recorded, published, and made effective in accordance with Louisiana Revised Statutes 33:406, as amended, and all other applicable provisions of Louisiana law.</w:t>
      </w:r>
    </w:p>
    <w:p w14:paraId="3353476D"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b/>
          <w:sz w:val="24"/>
          <w:szCs w:val="24"/>
        </w:rPr>
        <w:t>A. Introduction</w:t>
      </w:r>
    </w:p>
    <w:p w14:paraId="1CE7E276"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This Ordinance was introduced in writing at a meeting of the City Council of the City of Winnfield, Louisiana, held on the:</w:t>
      </w:r>
    </w:p>
    <w:p w14:paraId="06E795BF" w14:textId="513FFE8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14</w:t>
      </w:r>
      <w:r w:rsidRPr="00CF1BA3">
        <w:rPr>
          <w:rFonts w:ascii="Times New Roman" w:hAnsi="Times New Roman" w:cs="Times New Roman"/>
          <w:sz w:val="24"/>
          <w:szCs w:val="24"/>
        </w:rPr>
        <w:t xml:space="preserve"> </w:t>
      </w:r>
      <w:proofErr w:type="gramStart"/>
      <w:r w:rsidRPr="00CF1BA3">
        <w:rPr>
          <w:rFonts w:ascii="Times New Roman" w:hAnsi="Times New Roman" w:cs="Times New Roman"/>
          <w:sz w:val="24"/>
          <w:szCs w:val="24"/>
        </w:rPr>
        <w:t>day</w:t>
      </w:r>
      <w:proofErr w:type="gramEnd"/>
      <w:r w:rsidRPr="00CF1BA3">
        <w:rPr>
          <w:rFonts w:ascii="Times New Roman" w:hAnsi="Times New Roman" w:cs="Times New Roman"/>
          <w:sz w:val="24"/>
          <w:szCs w:val="24"/>
        </w:rPr>
        <w:t xml:space="preserve"> of </w:t>
      </w:r>
      <w:r w:rsidRPr="00CF1BA3">
        <w:rPr>
          <w:rFonts w:ascii="Times New Roman" w:hAnsi="Times New Roman" w:cs="Times New Roman"/>
          <w:sz w:val="24"/>
          <w:szCs w:val="24"/>
        </w:rPr>
        <w:t>July</w:t>
      </w:r>
      <w:r w:rsidRPr="00CF1BA3">
        <w:rPr>
          <w:rFonts w:ascii="Times New Roman" w:hAnsi="Times New Roman" w:cs="Times New Roman"/>
          <w:sz w:val="24"/>
          <w:szCs w:val="24"/>
        </w:rPr>
        <w:t xml:space="preserve"> 2026.</w:t>
      </w:r>
    </w:p>
    <w:p w14:paraId="7D6881CC"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The Ordinance shall not be finally adopted at the meeting at which it is introduced.</w:t>
      </w:r>
    </w:p>
    <w:p w14:paraId="2D485EE7"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b/>
          <w:sz w:val="24"/>
          <w:szCs w:val="24"/>
        </w:rPr>
        <w:t>B. Notice of Proposed Ordinance and Public Hearing</w:t>
      </w:r>
    </w:p>
    <w:p w14:paraId="4C6D9E0E"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Following introduction, the title of this proposed Ordinance, together with notice of the time and place at which the City Council will conduct a public hearing and consider its adoption, shall be published in the official journal of the City in accordance with Louisiana law.</w:t>
      </w:r>
    </w:p>
    <w:p w14:paraId="24556CA2" w14:textId="5F3F3250"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 xml:space="preserve">Date Notice Published: </w:t>
      </w:r>
      <w:r w:rsidR="0075611B" w:rsidRPr="00CF1BA3">
        <w:rPr>
          <w:rFonts w:ascii="Times New Roman" w:hAnsi="Times New Roman" w:cs="Times New Roman"/>
          <w:sz w:val="24"/>
          <w:szCs w:val="24"/>
        </w:rPr>
        <w:t xml:space="preserve">14 </w:t>
      </w:r>
      <w:proofErr w:type="gramStart"/>
      <w:r w:rsidRPr="00CF1BA3">
        <w:rPr>
          <w:rFonts w:ascii="Times New Roman" w:hAnsi="Times New Roman" w:cs="Times New Roman"/>
          <w:sz w:val="24"/>
          <w:szCs w:val="24"/>
        </w:rPr>
        <w:t>day</w:t>
      </w:r>
      <w:proofErr w:type="gramEnd"/>
      <w:r w:rsidRPr="00CF1BA3">
        <w:rPr>
          <w:rFonts w:ascii="Times New Roman" w:hAnsi="Times New Roman" w:cs="Times New Roman"/>
          <w:sz w:val="24"/>
          <w:szCs w:val="24"/>
        </w:rPr>
        <w:t xml:space="preserve"> of </w:t>
      </w:r>
      <w:proofErr w:type="gramStart"/>
      <w:r w:rsidR="0075611B" w:rsidRPr="00CF1BA3">
        <w:rPr>
          <w:rFonts w:ascii="Times New Roman" w:hAnsi="Times New Roman" w:cs="Times New Roman"/>
          <w:sz w:val="24"/>
          <w:szCs w:val="24"/>
        </w:rPr>
        <w:t>August</w:t>
      </w:r>
      <w:r w:rsidRPr="00CF1BA3">
        <w:rPr>
          <w:rFonts w:ascii="Times New Roman" w:hAnsi="Times New Roman" w:cs="Times New Roman"/>
          <w:sz w:val="24"/>
          <w:szCs w:val="24"/>
        </w:rPr>
        <w:t>,</w:t>
      </w:r>
      <w:proofErr w:type="gramEnd"/>
      <w:r w:rsidRPr="00CF1BA3">
        <w:rPr>
          <w:rFonts w:ascii="Times New Roman" w:hAnsi="Times New Roman" w:cs="Times New Roman"/>
          <w:sz w:val="24"/>
          <w:szCs w:val="24"/>
        </w:rPr>
        <w:t xml:space="preserve"> 2026.</w:t>
      </w:r>
    </w:p>
    <w:p w14:paraId="7C354BC1"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b/>
          <w:sz w:val="24"/>
          <w:szCs w:val="24"/>
        </w:rPr>
        <w:t>C. Public Hearing</w:t>
      </w:r>
    </w:p>
    <w:p w14:paraId="23A82134"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A public hearing concerning this Ordinance was held on the:</w:t>
      </w:r>
    </w:p>
    <w:p w14:paraId="040E8590" w14:textId="715A2BB6" w:rsidR="00981D39" w:rsidRPr="00CF1BA3" w:rsidRDefault="0075611B" w:rsidP="00981D39">
      <w:pPr>
        <w:jc w:val="both"/>
        <w:rPr>
          <w:rFonts w:ascii="Times New Roman" w:hAnsi="Times New Roman" w:cs="Times New Roman"/>
          <w:sz w:val="24"/>
          <w:szCs w:val="24"/>
        </w:rPr>
      </w:pPr>
      <w:r w:rsidRPr="00CF1BA3">
        <w:rPr>
          <w:rFonts w:ascii="Times New Roman" w:hAnsi="Times New Roman" w:cs="Times New Roman"/>
          <w:sz w:val="24"/>
          <w:szCs w:val="24"/>
        </w:rPr>
        <w:lastRenderedPageBreak/>
        <w:t>17</w:t>
      </w:r>
      <w:r w:rsidR="00981D39" w:rsidRPr="00CF1BA3">
        <w:rPr>
          <w:rFonts w:ascii="Times New Roman" w:hAnsi="Times New Roman" w:cs="Times New Roman"/>
          <w:sz w:val="24"/>
          <w:szCs w:val="24"/>
        </w:rPr>
        <w:t xml:space="preserve"> </w:t>
      </w:r>
      <w:proofErr w:type="gramStart"/>
      <w:r w:rsidR="00981D39" w:rsidRPr="00CF1BA3">
        <w:rPr>
          <w:rFonts w:ascii="Times New Roman" w:hAnsi="Times New Roman" w:cs="Times New Roman"/>
          <w:sz w:val="24"/>
          <w:szCs w:val="24"/>
        </w:rPr>
        <w:t>day</w:t>
      </w:r>
      <w:proofErr w:type="gramEnd"/>
      <w:r w:rsidR="00981D39" w:rsidRPr="00CF1BA3">
        <w:rPr>
          <w:rFonts w:ascii="Times New Roman" w:hAnsi="Times New Roman" w:cs="Times New Roman"/>
          <w:sz w:val="24"/>
          <w:szCs w:val="24"/>
        </w:rPr>
        <w:t xml:space="preserve"> of </w:t>
      </w:r>
      <w:proofErr w:type="spellStart"/>
      <w:r w:rsidRPr="00CF1BA3">
        <w:rPr>
          <w:rFonts w:ascii="Times New Roman" w:hAnsi="Times New Roman" w:cs="Times New Roman"/>
          <w:sz w:val="24"/>
          <w:szCs w:val="24"/>
        </w:rPr>
        <w:t>Ajugust</w:t>
      </w:r>
      <w:proofErr w:type="spellEnd"/>
      <w:r w:rsidR="00981D39" w:rsidRPr="00CF1BA3">
        <w:rPr>
          <w:rFonts w:ascii="Times New Roman" w:hAnsi="Times New Roman" w:cs="Times New Roman"/>
          <w:sz w:val="24"/>
          <w:szCs w:val="24"/>
        </w:rPr>
        <w:t>, 2026,</w:t>
      </w:r>
    </w:p>
    <w:p w14:paraId="3C26853C" w14:textId="6CA6853E" w:rsidR="00981D39" w:rsidRPr="00CF1BA3" w:rsidRDefault="0075611B" w:rsidP="00981D39">
      <w:pPr>
        <w:jc w:val="both"/>
        <w:rPr>
          <w:rFonts w:ascii="Times New Roman" w:hAnsi="Times New Roman" w:cs="Times New Roman"/>
          <w:sz w:val="24"/>
          <w:szCs w:val="24"/>
        </w:rPr>
      </w:pPr>
      <w:r w:rsidRPr="00CF1BA3">
        <w:rPr>
          <w:rFonts w:ascii="Times New Roman" w:hAnsi="Times New Roman" w:cs="Times New Roman"/>
          <w:sz w:val="24"/>
          <w:szCs w:val="24"/>
        </w:rPr>
        <w:t>A</w:t>
      </w:r>
      <w:r w:rsidR="00981D39" w:rsidRPr="00CF1BA3">
        <w:rPr>
          <w:rFonts w:ascii="Times New Roman" w:hAnsi="Times New Roman" w:cs="Times New Roman"/>
          <w:sz w:val="24"/>
          <w:szCs w:val="24"/>
        </w:rPr>
        <w:t>t</w:t>
      </w:r>
      <w:r w:rsidRPr="00CF1BA3">
        <w:rPr>
          <w:rFonts w:ascii="Times New Roman" w:hAnsi="Times New Roman" w:cs="Times New Roman"/>
          <w:sz w:val="24"/>
          <w:szCs w:val="24"/>
        </w:rPr>
        <w:t xml:space="preserve"> 4p</w:t>
      </w:r>
      <w:r w:rsidR="00981D39" w:rsidRPr="00CF1BA3">
        <w:rPr>
          <w:rFonts w:ascii="Times New Roman" w:hAnsi="Times New Roman" w:cs="Times New Roman"/>
          <w:sz w:val="24"/>
          <w:szCs w:val="24"/>
        </w:rPr>
        <w:t xml:space="preserve">.m., at </w:t>
      </w:r>
      <w:r w:rsidRPr="00CF1BA3">
        <w:rPr>
          <w:rFonts w:ascii="Times New Roman" w:hAnsi="Times New Roman" w:cs="Times New Roman"/>
          <w:sz w:val="24"/>
          <w:szCs w:val="24"/>
        </w:rPr>
        <w:t>A. Leonard Allen Building</w:t>
      </w:r>
      <w:r w:rsidR="00981D39" w:rsidRPr="00CF1BA3">
        <w:rPr>
          <w:rFonts w:ascii="Times New Roman" w:hAnsi="Times New Roman" w:cs="Times New Roman"/>
          <w:sz w:val="24"/>
          <w:szCs w:val="24"/>
        </w:rPr>
        <w:t>_, Winnfield, Louisiana.</w:t>
      </w:r>
    </w:p>
    <w:p w14:paraId="2CD210CF"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 xml:space="preserve">At the public hearing, interested </w:t>
      </w:r>
      <w:proofErr w:type="gramStart"/>
      <w:r w:rsidRPr="00CF1BA3">
        <w:rPr>
          <w:rFonts w:ascii="Times New Roman" w:hAnsi="Times New Roman" w:cs="Times New Roman"/>
          <w:sz w:val="24"/>
          <w:szCs w:val="24"/>
        </w:rPr>
        <w:t>persons</w:t>
      </w:r>
      <w:proofErr w:type="gramEnd"/>
      <w:r w:rsidRPr="00CF1BA3">
        <w:rPr>
          <w:rFonts w:ascii="Times New Roman" w:hAnsi="Times New Roman" w:cs="Times New Roman"/>
          <w:sz w:val="24"/>
          <w:szCs w:val="24"/>
        </w:rPr>
        <w:t xml:space="preserve"> were afforded an opportunity to be heard concerning the proposed Ordinance.</w:t>
      </w:r>
    </w:p>
    <w:p w14:paraId="11DBB004"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Following the public hearing, the City Council considered the Ordinance for final adoption.</w:t>
      </w:r>
    </w:p>
    <w:p w14:paraId="33FC42A0"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b/>
          <w:sz w:val="24"/>
          <w:szCs w:val="24"/>
        </w:rPr>
        <w:t>D. Final Adoption</w:t>
      </w:r>
    </w:p>
    <w:p w14:paraId="6F94BE4D"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This Ordinance was finally adopted by the City Council of the City of Winnfield, Louisiana, at a duly convened meeting held on the:</w:t>
      </w:r>
    </w:p>
    <w:p w14:paraId="3855896F" w14:textId="105C9E58" w:rsidR="00981D39" w:rsidRPr="00CF1BA3" w:rsidRDefault="0075611B" w:rsidP="00981D39">
      <w:pPr>
        <w:jc w:val="both"/>
        <w:rPr>
          <w:rFonts w:ascii="Times New Roman" w:hAnsi="Times New Roman" w:cs="Times New Roman"/>
          <w:sz w:val="24"/>
          <w:szCs w:val="24"/>
        </w:rPr>
      </w:pPr>
      <w:proofErr w:type="gramStart"/>
      <w:r w:rsidRPr="00CF1BA3">
        <w:rPr>
          <w:rFonts w:ascii="Times New Roman" w:hAnsi="Times New Roman" w:cs="Times New Roman"/>
          <w:sz w:val="24"/>
          <w:szCs w:val="24"/>
        </w:rPr>
        <w:t>17</w:t>
      </w:r>
      <w:r w:rsidR="00981D39" w:rsidRPr="00CF1BA3">
        <w:rPr>
          <w:rFonts w:ascii="Times New Roman" w:hAnsi="Times New Roman" w:cs="Times New Roman"/>
          <w:sz w:val="24"/>
          <w:szCs w:val="24"/>
        </w:rPr>
        <w:t xml:space="preserve"> day</w:t>
      </w:r>
      <w:proofErr w:type="gramEnd"/>
      <w:r w:rsidR="00981D39" w:rsidRPr="00CF1BA3">
        <w:rPr>
          <w:rFonts w:ascii="Times New Roman" w:hAnsi="Times New Roman" w:cs="Times New Roman"/>
          <w:sz w:val="24"/>
          <w:szCs w:val="24"/>
        </w:rPr>
        <w:t xml:space="preserve"> </w:t>
      </w:r>
      <w:proofErr w:type="spellStart"/>
      <w:r w:rsidR="00981D39" w:rsidRPr="00CF1BA3">
        <w:rPr>
          <w:rFonts w:ascii="Times New Roman" w:hAnsi="Times New Roman" w:cs="Times New Roman"/>
          <w:sz w:val="24"/>
          <w:szCs w:val="24"/>
        </w:rPr>
        <w:t>of</w:t>
      </w:r>
      <w:r w:rsidRPr="00CF1BA3">
        <w:rPr>
          <w:rFonts w:ascii="Times New Roman" w:hAnsi="Times New Roman" w:cs="Times New Roman"/>
          <w:sz w:val="24"/>
          <w:szCs w:val="24"/>
        </w:rPr>
        <w:t>August</w:t>
      </w:r>
      <w:proofErr w:type="spellEnd"/>
      <w:r w:rsidR="00981D39" w:rsidRPr="00CF1BA3">
        <w:rPr>
          <w:rFonts w:ascii="Times New Roman" w:hAnsi="Times New Roman" w:cs="Times New Roman"/>
          <w:sz w:val="24"/>
          <w:szCs w:val="24"/>
        </w:rPr>
        <w:t>, 2026.</w:t>
      </w:r>
    </w:p>
    <w:p w14:paraId="44862BBC"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 xml:space="preserve">Final passage shall be by the vote required by Louisiana law, and the vote shall be recorded by </w:t>
      </w:r>
      <w:proofErr w:type="gramStart"/>
      <w:r w:rsidRPr="00CF1BA3">
        <w:rPr>
          <w:rFonts w:ascii="Times New Roman" w:hAnsi="Times New Roman" w:cs="Times New Roman"/>
          <w:sz w:val="24"/>
          <w:szCs w:val="24"/>
        </w:rPr>
        <w:t>yeas</w:t>
      </w:r>
      <w:proofErr w:type="gramEnd"/>
      <w:r w:rsidRPr="00CF1BA3">
        <w:rPr>
          <w:rFonts w:ascii="Times New Roman" w:hAnsi="Times New Roman" w:cs="Times New Roman"/>
          <w:sz w:val="24"/>
          <w:szCs w:val="24"/>
        </w:rPr>
        <w:t xml:space="preserve"> and nays in the official minutes of the meeting.</w:t>
      </w:r>
    </w:p>
    <w:p w14:paraId="6A489EEA"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b/>
          <w:sz w:val="24"/>
          <w:szCs w:val="24"/>
        </w:rPr>
        <w:t>E. Presentation to Mayor - Three-Day Period</w:t>
      </w:r>
    </w:p>
    <w:p w14:paraId="7F056C1E"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Following adoption, the City Clerk shall sign this Ordinance and present it to the Mayor within three (3) days after its adoption, as provided by La. R.S. 33:406.</w:t>
      </w:r>
    </w:p>
    <w:p w14:paraId="0E11B76F" w14:textId="0D5331F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Date Presented to Mayo</w:t>
      </w:r>
      <w:r w:rsidR="0075611B" w:rsidRPr="00CF1BA3">
        <w:rPr>
          <w:rFonts w:ascii="Times New Roman" w:hAnsi="Times New Roman" w:cs="Times New Roman"/>
          <w:sz w:val="24"/>
          <w:szCs w:val="24"/>
        </w:rPr>
        <w:t xml:space="preserve">r 14 </w:t>
      </w:r>
      <w:r w:rsidRPr="00CF1BA3">
        <w:rPr>
          <w:rFonts w:ascii="Times New Roman" w:hAnsi="Times New Roman" w:cs="Times New Roman"/>
          <w:sz w:val="24"/>
          <w:szCs w:val="24"/>
        </w:rPr>
        <w:t xml:space="preserve">day of </w:t>
      </w:r>
      <w:proofErr w:type="gramStart"/>
      <w:r w:rsidR="0075611B" w:rsidRPr="00CF1BA3">
        <w:rPr>
          <w:rFonts w:ascii="Times New Roman" w:hAnsi="Times New Roman" w:cs="Times New Roman"/>
          <w:sz w:val="24"/>
          <w:szCs w:val="24"/>
        </w:rPr>
        <w:t>August</w:t>
      </w:r>
      <w:r w:rsidRPr="00CF1BA3">
        <w:rPr>
          <w:rFonts w:ascii="Times New Roman" w:hAnsi="Times New Roman" w:cs="Times New Roman"/>
          <w:sz w:val="24"/>
          <w:szCs w:val="24"/>
        </w:rPr>
        <w:t>,</w:t>
      </w:r>
      <w:proofErr w:type="gramEnd"/>
      <w:r w:rsidRPr="00CF1BA3">
        <w:rPr>
          <w:rFonts w:ascii="Times New Roman" w:hAnsi="Times New Roman" w:cs="Times New Roman"/>
          <w:sz w:val="24"/>
          <w:szCs w:val="24"/>
        </w:rPr>
        <w:t xml:space="preserve"> 2026.</w:t>
      </w:r>
    </w:p>
    <w:p w14:paraId="58B6CC9A"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b/>
          <w:sz w:val="24"/>
          <w:szCs w:val="24"/>
        </w:rPr>
        <w:t>F. Mayoral Action - Ten-Day Period</w:t>
      </w:r>
    </w:p>
    <w:p w14:paraId="77D42162"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The Mayor shall have ten (10) days from receipt of this Ordinance to return it to the City Clerk with approval, without approval or disapproval, or with a written veto, in accordance with La. R.S. 33:406.</w:t>
      </w:r>
    </w:p>
    <w:p w14:paraId="2011ACF5"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If the Mayor approves the Ordinance or returns it without either approval or disapproval, it shall become law upon its return to the City Clerk, subject to the effective-date requirements of applicable law.</w:t>
      </w:r>
    </w:p>
    <w:p w14:paraId="6124EC53"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If the Mayor fails or refuses to return the Ordinance within the statutory ten-day period, the Ordinance shall become law at midnight on the tenth day after its receipt by the Mayor, as provided by law.</w:t>
      </w:r>
    </w:p>
    <w:p w14:paraId="608B0444"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In the event of a mayoral veto, reconsideration of the Ordinance and any vote to override the veto shall be conducted in accordance with La. R.S. 33:406.</w:t>
      </w:r>
    </w:p>
    <w:p w14:paraId="502F95EB"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b/>
          <w:sz w:val="24"/>
          <w:szCs w:val="24"/>
        </w:rPr>
        <w:t>G. Publication Following Adoption - Twenty-Day Period</w:t>
      </w:r>
    </w:p>
    <w:p w14:paraId="4C9743D1"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Following final adoption, the City Clerk shall cause the adopted Ordinance to be published once in the official journal of the City within twenty (20) days after its adoption and prior to its effective date, in accordance with La. R.S. 33:406.</w:t>
      </w:r>
    </w:p>
    <w:p w14:paraId="621194E5" w14:textId="07420833"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Date of Post-Adoption Publication:</w:t>
      </w:r>
      <w:r w:rsidR="0075611B" w:rsidRPr="00CF1BA3">
        <w:rPr>
          <w:rFonts w:ascii="Times New Roman" w:hAnsi="Times New Roman" w:cs="Times New Roman"/>
          <w:sz w:val="24"/>
          <w:szCs w:val="24"/>
        </w:rPr>
        <w:t>26</w:t>
      </w:r>
      <w:r w:rsidRPr="00CF1BA3">
        <w:rPr>
          <w:rFonts w:ascii="Times New Roman" w:hAnsi="Times New Roman" w:cs="Times New Roman"/>
          <w:sz w:val="24"/>
          <w:szCs w:val="24"/>
        </w:rPr>
        <w:t xml:space="preserve"> day of </w:t>
      </w:r>
      <w:r w:rsidR="0075611B" w:rsidRPr="00CF1BA3">
        <w:rPr>
          <w:rFonts w:ascii="Times New Roman" w:hAnsi="Times New Roman" w:cs="Times New Roman"/>
          <w:sz w:val="24"/>
          <w:szCs w:val="24"/>
        </w:rPr>
        <w:t>August</w:t>
      </w:r>
      <w:r w:rsidRPr="00CF1BA3">
        <w:rPr>
          <w:rFonts w:ascii="Times New Roman" w:hAnsi="Times New Roman" w:cs="Times New Roman"/>
          <w:sz w:val="24"/>
          <w:szCs w:val="24"/>
        </w:rPr>
        <w:t xml:space="preserve"> 2026.</w:t>
      </w:r>
    </w:p>
    <w:p w14:paraId="578A0B94"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b/>
          <w:sz w:val="24"/>
          <w:szCs w:val="24"/>
        </w:rPr>
        <w:t>H. Effective Date - Thirty-Day Period</w:t>
      </w:r>
    </w:p>
    <w:p w14:paraId="65EB064E"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Unless another lawful effective date is expressly established by the City Council, this Ordinance shall become effective on the thirtieth (30th) day after the meeting at which it was adopted, in accordance with La. R.S. 33:406.</w:t>
      </w:r>
    </w:p>
    <w:p w14:paraId="045DBA80"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The revised electric rates established herein shall be applied beginning with the first regular utility billing cycle occurring on or after the effective date of this Ordinance, unless the City Council establishes a later implementation date.</w:t>
      </w:r>
    </w:p>
    <w:p w14:paraId="1AC88403" w14:textId="77777777" w:rsidR="00981D39" w:rsidRPr="00CF1BA3" w:rsidRDefault="00981D39" w:rsidP="00981D39">
      <w:pPr>
        <w:spacing w:before="120"/>
        <w:jc w:val="center"/>
        <w:rPr>
          <w:rFonts w:ascii="Times New Roman" w:hAnsi="Times New Roman" w:cs="Times New Roman"/>
          <w:sz w:val="24"/>
          <w:szCs w:val="24"/>
        </w:rPr>
      </w:pPr>
      <w:r w:rsidRPr="00CF1BA3">
        <w:rPr>
          <w:rFonts w:ascii="Times New Roman" w:hAnsi="Times New Roman" w:cs="Times New Roman"/>
          <w:b/>
          <w:sz w:val="24"/>
          <w:szCs w:val="24"/>
        </w:rPr>
        <w:t>SECTION 10. EFFECTIVE DATE</w:t>
      </w:r>
    </w:p>
    <w:p w14:paraId="197D33D2"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Subject to the statutory requirements and time delays set forth above, this Ordinance shall become effective on the thirtieth (30th) day following the meeting at which it is adopted, unless a different lawful effective date is expressly established by the City Council.</w:t>
      </w:r>
    </w:p>
    <w:p w14:paraId="7339B2C3"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lastRenderedPageBreak/>
        <w:t>The electric rates established pursuant to this Ordinance and Exhibit "A" shall become applicable to customers beginning with the first regular utility billing cycle occurring on or after the effective date of this Ordinance, unless otherwise provided by the City Council.</w:t>
      </w:r>
    </w:p>
    <w:p w14:paraId="078BDAE1" w14:textId="77777777" w:rsidR="00981D39" w:rsidRPr="00CF1BA3" w:rsidRDefault="00981D39" w:rsidP="00981D39">
      <w:pPr>
        <w:spacing w:before="120"/>
        <w:jc w:val="center"/>
        <w:rPr>
          <w:rFonts w:ascii="Times New Roman" w:hAnsi="Times New Roman" w:cs="Times New Roman"/>
          <w:sz w:val="24"/>
          <w:szCs w:val="24"/>
        </w:rPr>
      </w:pPr>
      <w:r w:rsidRPr="00CF1BA3">
        <w:rPr>
          <w:rFonts w:ascii="Times New Roman" w:hAnsi="Times New Roman" w:cs="Times New Roman"/>
          <w:b/>
          <w:sz w:val="24"/>
          <w:szCs w:val="24"/>
        </w:rPr>
        <w:t>ADOPTION</w:t>
      </w:r>
    </w:p>
    <w:p w14:paraId="1B589CEB"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b/>
          <w:sz w:val="24"/>
          <w:szCs w:val="24"/>
        </w:rPr>
        <w:t>THUS DONE, ADOPTED AND ORDAINED by the City Council of the City of Winnfield, Louisiana, following introduction, publication of notice, public hearing, and consideration in accordance with applicable Louisiana law.</w:t>
      </w:r>
    </w:p>
    <w:p w14:paraId="2F00180B" w14:textId="77777777"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The foregoing Ordinance having been submitted to a vote, the vote thereon was as follows:</w:t>
      </w:r>
    </w:p>
    <w:p w14:paraId="31A7288D" w14:textId="296CE7B9"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 xml:space="preserve">YEAS: </w:t>
      </w:r>
      <w:proofErr w:type="gramStart"/>
      <w:r w:rsidRPr="00CF1BA3">
        <w:rPr>
          <w:rFonts w:ascii="Times New Roman" w:hAnsi="Times New Roman" w:cs="Times New Roman"/>
          <w:sz w:val="24"/>
          <w:szCs w:val="24"/>
        </w:rPr>
        <w:t>5( Glenn</w:t>
      </w:r>
      <w:proofErr w:type="gramEnd"/>
      <w:r w:rsidRPr="00CF1BA3">
        <w:rPr>
          <w:rFonts w:ascii="Times New Roman" w:hAnsi="Times New Roman" w:cs="Times New Roman"/>
          <w:sz w:val="24"/>
          <w:szCs w:val="24"/>
        </w:rPr>
        <w:t>, Miller, Carter, Mattox)</w:t>
      </w:r>
    </w:p>
    <w:p w14:paraId="74CB78CB" w14:textId="5F80CC35"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 xml:space="preserve">NAYS: </w:t>
      </w:r>
      <w:r w:rsidR="0075611B" w:rsidRPr="00CF1BA3">
        <w:rPr>
          <w:rFonts w:ascii="Times New Roman" w:hAnsi="Times New Roman" w:cs="Times New Roman"/>
          <w:sz w:val="24"/>
          <w:szCs w:val="24"/>
        </w:rPr>
        <w:t>0</w:t>
      </w:r>
    </w:p>
    <w:p w14:paraId="3CE60034" w14:textId="421E5904"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ABSENT:</w:t>
      </w:r>
      <w:r w:rsidR="0075611B" w:rsidRPr="00CF1BA3">
        <w:rPr>
          <w:rFonts w:ascii="Times New Roman" w:hAnsi="Times New Roman" w:cs="Times New Roman"/>
          <w:sz w:val="24"/>
          <w:szCs w:val="24"/>
        </w:rPr>
        <w:t>1 (Breda)</w:t>
      </w:r>
    </w:p>
    <w:p w14:paraId="5EA2997D" w14:textId="270E717D"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 xml:space="preserve">ABSTAIN: </w:t>
      </w:r>
      <w:r w:rsidR="0075611B" w:rsidRPr="00CF1BA3">
        <w:rPr>
          <w:rFonts w:ascii="Times New Roman" w:hAnsi="Times New Roman" w:cs="Times New Roman"/>
          <w:sz w:val="24"/>
          <w:szCs w:val="24"/>
        </w:rPr>
        <w:t>0</w:t>
      </w:r>
    </w:p>
    <w:p w14:paraId="1EE73F02" w14:textId="2BBDAFBC"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 xml:space="preserve">And the Ordinance was declared duly adopted on the </w:t>
      </w:r>
      <w:r w:rsidR="0075611B" w:rsidRPr="00CF1BA3">
        <w:rPr>
          <w:rFonts w:ascii="Times New Roman" w:hAnsi="Times New Roman" w:cs="Times New Roman"/>
          <w:sz w:val="24"/>
          <w:szCs w:val="24"/>
        </w:rPr>
        <w:t>17</w:t>
      </w:r>
      <w:r w:rsidRPr="00CF1BA3">
        <w:rPr>
          <w:rFonts w:ascii="Times New Roman" w:hAnsi="Times New Roman" w:cs="Times New Roman"/>
          <w:sz w:val="24"/>
          <w:szCs w:val="24"/>
        </w:rPr>
        <w:t xml:space="preserve"> </w:t>
      </w:r>
      <w:proofErr w:type="gramStart"/>
      <w:r w:rsidRPr="00CF1BA3">
        <w:rPr>
          <w:rFonts w:ascii="Times New Roman" w:hAnsi="Times New Roman" w:cs="Times New Roman"/>
          <w:sz w:val="24"/>
          <w:szCs w:val="24"/>
        </w:rPr>
        <w:t>day</w:t>
      </w:r>
      <w:proofErr w:type="gramEnd"/>
      <w:r w:rsidRPr="00CF1BA3">
        <w:rPr>
          <w:rFonts w:ascii="Times New Roman" w:hAnsi="Times New Roman" w:cs="Times New Roman"/>
          <w:sz w:val="24"/>
          <w:szCs w:val="24"/>
        </w:rPr>
        <w:t xml:space="preserve"> of </w:t>
      </w:r>
      <w:proofErr w:type="gramStart"/>
      <w:r w:rsidR="0075611B" w:rsidRPr="00CF1BA3">
        <w:rPr>
          <w:rFonts w:ascii="Times New Roman" w:hAnsi="Times New Roman" w:cs="Times New Roman"/>
          <w:sz w:val="24"/>
          <w:szCs w:val="24"/>
        </w:rPr>
        <w:t>August</w:t>
      </w:r>
      <w:r w:rsidRPr="00CF1BA3">
        <w:rPr>
          <w:rFonts w:ascii="Times New Roman" w:hAnsi="Times New Roman" w:cs="Times New Roman"/>
          <w:sz w:val="24"/>
          <w:szCs w:val="24"/>
        </w:rPr>
        <w:t>,</w:t>
      </w:r>
      <w:proofErr w:type="gramEnd"/>
      <w:r w:rsidRPr="00CF1BA3">
        <w:rPr>
          <w:rFonts w:ascii="Times New Roman" w:hAnsi="Times New Roman" w:cs="Times New Roman"/>
          <w:sz w:val="24"/>
          <w:szCs w:val="24"/>
        </w:rPr>
        <w:t xml:space="preserve"> 2026.</w:t>
      </w:r>
    </w:p>
    <w:p w14:paraId="2868E71A" w14:textId="739E9B0A" w:rsidR="00981D39" w:rsidRPr="00CF1BA3" w:rsidRDefault="00981D39" w:rsidP="00981D39">
      <w:pPr>
        <w:jc w:val="center"/>
        <w:rPr>
          <w:rFonts w:ascii="Times New Roman" w:hAnsi="Times New Roman" w:cs="Times New Roman"/>
          <w:sz w:val="24"/>
          <w:szCs w:val="24"/>
        </w:rPr>
      </w:pPr>
      <w:r w:rsidRPr="00CF1BA3">
        <w:rPr>
          <w:rFonts w:ascii="Times New Roman" w:hAnsi="Times New Roman" w:cs="Times New Roman"/>
          <w:sz w:val="24"/>
          <w:szCs w:val="24"/>
        </w:rPr>
        <w:t>Gerald Hamms</w:t>
      </w:r>
      <w:r w:rsidRPr="00CF1BA3">
        <w:rPr>
          <w:rFonts w:ascii="Times New Roman" w:hAnsi="Times New Roman" w:cs="Times New Roman"/>
          <w:sz w:val="24"/>
          <w:szCs w:val="24"/>
        </w:rPr>
        <w:br/>
        <w:t>MAYOR</w:t>
      </w:r>
      <w:r w:rsidRPr="00CF1BA3">
        <w:rPr>
          <w:rFonts w:ascii="Times New Roman" w:hAnsi="Times New Roman" w:cs="Times New Roman"/>
          <w:sz w:val="24"/>
          <w:szCs w:val="24"/>
        </w:rPr>
        <w:br/>
        <w:t>City of Winnfield, Louisiana</w:t>
      </w:r>
    </w:p>
    <w:p w14:paraId="5B768CD6" w14:textId="5F4F2710" w:rsidR="00981D39" w:rsidRPr="00CF1BA3" w:rsidRDefault="00981D39" w:rsidP="00981D39">
      <w:pPr>
        <w:jc w:val="center"/>
        <w:rPr>
          <w:rFonts w:ascii="Times New Roman" w:hAnsi="Times New Roman" w:cs="Times New Roman"/>
          <w:sz w:val="24"/>
          <w:szCs w:val="24"/>
        </w:rPr>
      </w:pPr>
      <w:r w:rsidRPr="00CF1BA3">
        <w:rPr>
          <w:rFonts w:ascii="Times New Roman" w:hAnsi="Times New Roman" w:cs="Times New Roman"/>
          <w:sz w:val="24"/>
          <w:szCs w:val="24"/>
        </w:rPr>
        <w:t>Katina Smith</w:t>
      </w:r>
      <w:r w:rsidRPr="00CF1BA3">
        <w:rPr>
          <w:rFonts w:ascii="Times New Roman" w:hAnsi="Times New Roman" w:cs="Times New Roman"/>
          <w:sz w:val="24"/>
          <w:szCs w:val="24"/>
        </w:rPr>
        <w:br/>
        <w:t>____________________________________________</w:t>
      </w:r>
      <w:r w:rsidRPr="00CF1BA3">
        <w:rPr>
          <w:rFonts w:ascii="Times New Roman" w:hAnsi="Times New Roman" w:cs="Times New Roman"/>
          <w:sz w:val="24"/>
          <w:szCs w:val="24"/>
        </w:rPr>
        <w:br/>
        <w:t>CITY CLERK</w:t>
      </w:r>
      <w:r w:rsidRPr="00CF1BA3">
        <w:rPr>
          <w:rFonts w:ascii="Times New Roman" w:hAnsi="Times New Roman" w:cs="Times New Roman"/>
          <w:sz w:val="24"/>
          <w:szCs w:val="24"/>
        </w:rPr>
        <w:br/>
        <w:t>City of Winnfield, Louisiana</w:t>
      </w:r>
    </w:p>
    <w:p w14:paraId="6E05D704" w14:textId="77777777" w:rsidR="00981D39" w:rsidRPr="00CF1BA3" w:rsidRDefault="00981D39" w:rsidP="00981D39">
      <w:pPr>
        <w:spacing w:before="120"/>
        <w:jc w:val="center"/>
        <w:rPr>
          <w:rFonts w:ascii="Times New Roman" w:hAnsi="Times New Roman" w:cs="Times New Roman"/>
          <w:sz w:val="24"/>
          <w:szCs w:val="24"/>
        </w:rPr>
      </w:pPr>
      <w:r w:rsidRPr="00CF1BA3">
        <w:rPr>
          <w:rFonts w:ascii="Times New Roman" w:hAnsi="Times New Roman" w:cs="Times New Roman"/>
          <w:b/>
          <w:sz w:val="24"/>
          <w:szCs w:val="24"/>
        </w:rPr>
        <w:t>CERTIFICATE OF PUBLICATION</w:t>
      </w:r>
    </w:p>
    <w:p w14:paraId="71169628" w14:textId="4602D70C" w:rsidR="00981D39" w:rsidRPr="00CF1BA3" w:rsidRDefault="00981D39" w:rsidP="00981D39">
      <w:pPr>
        <w:jc w:val="both"/>
        <w:rPr>
          <w:rFonts w:ascii="Times New Roman" w:hAnsi="Times New Roman" w:cs="Times New Roman"/>
          <w:sz w:val="24"/>
          <w:szCs w:val="24"/>
        </w:rPr>
      </w:pPr>
      <w:r w:rsidRPr="00CF1BA3">
        <w:rPr>
          <w:rFonts w:ascii="Times New Roman" w:hAnsi="Times New Roman" w:cs="Times New Roman"/>
          <w:sz w:val="24"/>
          <w:szCs w:val="24"/>
        </w:rPr>
        <w:t xml:space="preserve">I hereby certify that the foregoing Ordinance was published in the official journal of the City of Winnfield, Louisiana, on the </w:t>
      </w:r>
      <w:r w:rsidRPr="00CF1BA3">
        <w:rPr>
          <w:rFonts w:ascii="Times New Roman" w:hAnsi="Times New Roman" w:cs="Times New Roman"/>
          <w:sz w:val="24"/>
          <w:szCs w:val="24"/>
        </w:rPr>
        <w:t>17</w:t>
      </w:r>
      <w:r w:rsidRPr="00CF1BA3">
        <w:rPr>
          <w:rFonts w:ascii="Times New Roman" w:hAnsi="Times New Roman" w:cs="Times New Roman"/>
          <w:sz w:val="24"/>
          <w:szCs w:val="24"/>
        </w:rPr>
        <w:t xml:space="preserve"> </w:t>
      </w:r>
      <w:proofErr w:type="gramStart"/>
      <w:r w:rsidRPr="00CF1BA3">
        <w:rPr>
          <w:rFonts w:ascii="Times New Roman" w:hAnsi="Times New Roman" w:cs="Times New Roman"/>
          <w:sz w:val="24"/>
          <w:szCs w:val="24"/>
        </w:rPr>
        <w:t>day</w:t>
      </w:r>
      <w:proofErr w:type="gramEnd"/>
      <w:r w:rsidRPr="00CF1BA3">
        <w:rPr>
          <w:rFonts w:ascii="Times New Roman" w:hAnsi="Times New Roman" w:cs="Times New Roman"/>
          <w:sz w:val="24"/>
          <w:szCs w:val="24"/>
        </w:rPr>
        <w:t xml:space="preserve"> of </w:t>
      </w:r>
      <w:r w:rsidRPr="00CF1BA3">
        <w:rPr>
          <w:rFonts w:ascii="Times New Roman" w:hAnsi="Times New Roman" w:cs="Times New Roman"/>
          <w:sz w:val="24"/>
          <w:szCs w:val="24"/>
        </w:rPr>
        <w:t>August</w:t>
      </w:r>
      <w:r w:rsidRPr="00CF1BA3">
        <w:rPr>
          <w:rFonts w:ascii="Times New Roman" w:hAnsi="Times New Roman" w:cs="Times New Roman"/>
          <w:sz w:val="24"/>
          <w:szCs w:val="24"/>
        </w:rPr>
        <w:t>_, 2026, in accordance with applicable Louisiana law.</w:t>
      </w:r>
    </w:p>
    <w:p w14:paraId="0A8B7758" w14:textId="0E211380" w:rsidR="00981D39" w:rsidRPr="00CF1BA3" w:rsidRDefault="00981D39" w:rsidP="00981D39">
      <w:pPr>
        <w:jc w:val="center"/>
        <w:rPr>
          <w:rFonts w:ascii="Times New Roman" w:hAnsi="Times New Roman" w:cs="Times New Roman"/>
          <w:sz w:val="24"/>
          <w:szCs w:val="24"/>
        </w:rPr>
      </w:pPr>
      <w:r w:rsidRPr="00CF1BA3">
        <w:rPr>
          <w:rFonts w:ascii="Times New Roman" w:hAnsi="Times New Roman" w:cs="Times New Roman"/>
          <w:sz w:val="24"/>
          <w:szCs w:val="24"/>
        </w:rPr>
        <w:t>Katina Smith</w:t>
      </w:r>
      <w:r w:rsidRPr="00CF1BA3">
        <w:rPr>
          <w:rFonts w:ascii="Times New Roman" w:hAnsi="Times New Roman" w:cs="Times New Roman"/>
          <w:sz w:val="24"/>
          <w:szCs w:val="24"/>
        </w:rPr>
        <w:br/>
        <w:t>____________________________________________</w:t>
      </w:r>
      <w:r w:rsidRPr="00CF1BA3">
        <w:rPr>
          <w:rFonts w:ascii="Times New Roman" w:hAnsi="Times New Roman" w:cs="Times New Roman"/>
          <w:sz w:val="24"/>
          <w:szCs w:val="24"/>
        </w:rPr>
        <w:br/>
        <w:t>CITY CLERK</w:t>
      </w:r>
      <w:r w:rsidRPr="00CF1BA3">
        <w:rPr>
          <w:rFonts w:ascii="Times New Roman" w:hAnsi="Times New Roman" w:cs="Times New Roman"/>
          <w:sz w:val="24"/>
          <w:szCs w:val="24"/>
        </w:rPr>
        <w:br/>
        <w:t>City of Winnfield, Louisiana</w:t>
      </w:r>
    </w:p>
    <w:p w14:paraId="236E135B" w14:textId="77777777" w:rsidR="00981D39" w:rsidRPr="00CF1BA3" w:rsidRDefault="00981D39" w:rsidP="00981D39">
      <w:pPr>
        <w:spacing w:before="120"/>
        <w:jc w:val="center"/>
        <w:rPr>
          <w:rFonts w:ascii="Times New Roman" w:hAnsi="Times New Roman" w:cs="Times New Roman"/>
          <w:sz w:val="24"/>
          <w:szCs w:val="24"/>
        </w:rPr>
      </w:pPr>
      <w:r w:rsidRPr="00CF1BA3">
        <w:rPr>
          <w:rFonts w:ascii="Times New Roman" w:hAnsi="Times New Roman" w:cs="Times New Roman"/>
          <w:b/>
          <w:sz w:val="24"/>
          <w:szCs w:val="24"/>
        </w:rPr>
        <w:t>EXHIBIT "A"</w:t>
      </w:r>
    </w:p>
    <w:p w14:paraId="50E9603A" w14:textId="77777777" w:rsidR="00981D39" w:rsidRPr="00CF1BA3" w:rsidRDefault="00981D39" w:rsidP="00981D39">
      <w:pPr>
        <w:jc w:val="center"/>
        <w:rPr>
          <w:rFonts w:ascii="Times New Roman" w:hAnsi="Times New Roman" w:cs="Times New Roman"/>
          <w:sz w:val="24"/>
          <w:szCs w:val="24"/>
        </w:rPr>
      </w:pPr>
      <w:r w:rsidRPr="00CF1BA3">
        <w:rPr>
          <w:rFonts w:ascii="Times New Roman" w:hAnsi="Times New Roman" w:cs="Times New Roman"/>
          <w:b/>
          <w:sz w:val="24"/>
          <w:szCs w:val="24"/>
        </w:rPr>
        <w:t>RATE ALTERNATE B - ELECTRIC RATE SCHEDULE</w:t>
      </w:r>
    </w:p>
    <w:p w14:paraId="100E9408" w14:textId="39355AFA" w:rsidR="00F25B62" w:rsidRPr="00CF1BA3" w:rsidRDefault="00981D39" w:rsidP="0075611B">
      <w:pPr>
        <w:jc w:val="center"/>
        <w:rPr>
          <w:rFonts w:ascii="Times New Roman" w:hAnsi="Times New Roman" w:cs="Times New Roman"/>
          <w:b/>
          <w:bCs/>
          <w:sz w:val="24"/>
          <w:szCs w:val="24"/>
        </w:rPr>
      </w:pPr>
      <w:r w:rsidRPr="00CF1BA3">
        <w:rPr>
          <w:rFonts w:ascii="Times New Roman" w:hAnsi="Times New Roman" w:cs="Times New Roman"/>
          <w:sz w:val="24"/>
          <w:szCs w:val="24"/>
        </w:rPr>
        <w:t xml:space="preserve">[Attach the Rate Alternate B electric rate schedule for all customer classifications from the July 14, </w:t>
      </w:r>
      <w:proofErr w:type="gramStart"/>
      <w:r w:rsidRPr="00CF1BA3">
        <w:rPr>
          <w:rFonts w:ascii="Times New Roman" w:hAnsi="Times New Roman" w:cs="Times New Roman"/>
          <w:sz w:val="24"/>
          <w:szCs w:val="24"/>
        </w:rPr>
        <w:t>2026</w:t>
      </w:r>
      <w:proofErr w:type="gramEnd"/>
      <w:r w:rsidRPr="00CF1BA3">
        <w:rPr>
          <w:rFonts w:ascii="Times New Roman" w:hAnsi="Times New Roman" w:cs="Times New Roman"/>
          <w:sz w:val="24"/>
          <w:szCs w:val="24"/>
        </w:rPr>
        <w:t xml:space="preserve"> Electric Rate Study prepared by Delta Consultants, Inc.]</w:t>
      </w:r>
      <w:r w:rsidR="009059A2" w:rsidRPr="00CF1BA3">
        <w:rPr>
          <w:rFonts w:ascii="Times New Roman" w:hAnsi="Times New Roman" w:cs="Times New Roman"/>
          <w:b/>
          <w:bCs/>
          <w:sz w:val="24"/>
          <w:szCs w:val="24"/>
        </w:rPr>
        <w:t xml:space="preserve"> </w:t>
      </w:r>
    </w:p>
    <w:p w14:paraId="595BB8BF" w14:textId="1D84CCFE" w:rsidR="00ED0AA3" w:rsidRPr="00CF1BA3" w:rsidRDefault="008337C6" w:rsidP="00B64D25">
      <w:pPr>
        <w:pStyle w:val="ListParagraph"/>
        <w:numPr>
          <w:ilvl w:val="0"/>
          <w:numId w:val="1"/>
        </w:numPr>
        <w:rPr>
          <w:rFonts w:ascii="Times New Roman" w:hAnsi="Times New Roman" w:cs="Times New Roman"/>
          <w:b/>
          <w:bCs/>
          <w:sz w:val="24"/>
          <w:szCs w:val="24"/>
          <w:u w:val="single"/>
        </w:rPr>
      </w:pPr>
      <w:r w:rsidRPr="00CF1BA3">
        <w:rPr>
          <w:rFonts w:ascii="Times New Roman" w:hAnsi="Times New Roman" w:cs="Times New Roman"/>
          <w:b/>
          <w:bCs/>
          <w:sz w:val="24"/>
          <w:szCs w:val="24"/>
          <w:u w:val="single"/>
        </w:rPr>
        <w:t>Old Business-Non-Action Items</w:t>
      </w:r>
    </w:p>
    <w:p w14:paraId="0E913FE5" w14:textId="77777777" w:rsidR="0075611B" w:rsidRPr="00CF1BA3" w:rsidRDefault="0075611B" w:rsidP="0075611B">
      <w:pPr>
        <w:pStyle w:val="ListParagraph"/>
        <w:widowControl w:val="0"/>
        <w:spacing w:after="0" w:line="276" w:lineRule="auto"/>
        <w:jc w:val="both"/>
        <w:rPr>
          <w:rFonts w:ascii="Times New Roman" w:eastAsia="Times New Roman" w:hAnsi="Times New Roman" w:cs="Times New Roman"/>
          <w:sz w:val="24"/>
          <w:szCs w:val="24"/>
        </w:rPr>
      </w:pPr>
      <w:r w:rsidRPr="00CF1BA3">
        <w:rPr>
          <w:rFonts w:ascii="Times New Roman" w:eastAsia="Times New Roman" w:hAnsi="Times New Roman" w:cs="Times New Roman"/>
          <w:sz w:val="24"/>
          <w:szCs w:val="24"/>
        </w:rPr>
        <w:t>1.Update of Clean water project</w:t>
      </w:r>
    </w:p>
    <w:p w14:paraId="754CE5A4" w14:textId="77777777" w:rsidR="0075611B" w:rsidRPr="00CF1BA3" w:rsidRDefault="0075611B" w:rsidP="0075611B">
      <w:pPr>
        <w:pStyle w:val="ListParagraph"/>
        <w:widowControl w:val="0"/>
        <w:spacing w:after="0" w:line="276" w:lineRule="auto"/>
        <w:jc w:val="both"/>
        <w:rPr>
          <w:rFonts w:ascii="Times New Roman" w:eastAsia="Times New Roman" w:hAnsi="Times New Roman" w:cs="Times New Roman"/>
          <w:sz w:val="24"/>
          <w:szCs w:val="24"/>
        </w:rPr>
      </w:pPr>
      <w:r w:rsidRPr="00CF1BA3">
        <w:rPr>
          <w:rFonts w:ascii="Times New Roman" w:eastAsia="Times New Roman" w:hAnsi="Times New Roman" w:cs="Times New Roman"/>
          <w:sz w:val="24"/>
          <w:szCs w:val="24"/>
        </w:rPr>
        <w:t xml:space="preserve">  a. Henry Shuler</w:t>
      </w:r>
    </w:p>
    <w:p w14:paraId="4B67DF80" w14:textId="77777777" w:rsidR="0075611B" w:rsidRPr="00CF1BA3" w:rsidRDefault="0075611B" w:rsidP="0075611B">
      <w:pPr>
        <w:pStyle w:val="isselectedend"/>
      </w:pPr>
      <w:r w:rsidRPr="00CF1BA3">
        <w:t xml:space="preserve">The City's engineering consultant Henry Shulker provided an update on the City's water infrastructure projects and funding. He explained that the City is currently pursuing a </w:t>
      </w:r>
      <w:r w:rsidRPr="00CF1BA3">
        <w:rPr>
          <w:rStyle w:val="Strong"/>
        </w:rPr>
        <w:t>$3 million Drinking Water Revolving Loan Fund project</w:t>
      </w:r>
      <w:r w:rsidRPr="00CF1BA3">
        <w:t xml:space="preserve"> for production and treatment improvements, including replacement of the ozone treatment plant and upgrades to the water treatment pumps. The project includes </w:t>
      </w:r>
      <w:r w:rsidRPr="00CF1BA3">
        <w:rPr>
          <w:rStyle w:val="Strong"/>
        </w:rPr>
        <w:t>$980,000 in LATICORP funding</w:t>
      </w:r>
      <w:r w:rsidRPr="00CF1BA3">
        <w:t xml:space="preserve">, with the remaining funding consisting of approximately </w:t>
      </w:r>
      <w:r w:rsidRPr="00CF1BA3">
        <w:rPr>
          <w:rStyle w:val="Strong"/>
        </w:rPr>
        <w:t>51% grant funding and a $1,030,200 loan</w:t>
      </w:r>
      <w:r w:rsidRPr="00CF1BA3">
        <w:t>.</w:t>
      </w:r>
    </w:p>
    <w:p w14:paraId="6AF620C4" w14:textId="77777777" w:rsidR="0075611B" w:rsidRPr="00CF1BA3" w:rsidRDefault="0075611B" w:rsidP="0075611B">
      <w:pPr>
        <w:pStyle w:val="isselectedend"/>
      </w:pPr>
      <w:r w:rsidRPr="00CF1BA3">
        <w:t xml:space="preserve">The consultant advised that these funds are restricted to production and treatment improvements and cannot be used for water distribution projects, such as replacing water lines or installing additional isolation valves. He further explained that the City has applied for a </w:t>
      </w:r>
      <w:r w:rsidRPr="00CF1BA3">
        <w:rPr>
          <w:rStyle w:val="Strong"/>
        </w:rPr>
        <w:t>Community Development Block Grant (CDBG) of up to $2 million</w:t>
      </w:r>
      <w:r w:rsidRPr="00CF1BA3">
        <w:t xml:space="preserve"> to address water distribution system improvements but will not be eligible until the </w:t>
      </w:r>
      <w:r w:rsidRPr="00CF1BA3">
        <w:rPr>
          <w:rStyle w:val="Strong"/>
        </w:rPr>
        <w:t>2027 funding cycle</w:t>
      </w:r>
      <w:r w:rsidRPr="00CF1BA3">
        <w:t xml:space="preserve"> after the current sewer project is closed out.</w:t>
      </w:r>
    </w:p>
    <w:p w14:paraId="7F53F549" w14:textId="77777777" w:rsidR="0075611B" w:rsidRDefault="0075611B" w:rsidP="0075611B">
      <w:pPr>
        <w:pStyle w:val="NormalWeb"/>
      </w:pPr>
      <w:r>
        <w:lastRenderedPageBreak/>
        <w:t xml:space="preserve">The consultant discussed the City's aging water distribution system and emphasized that installing additional isolation valves would improve the City's ability to isolate water main breaks and reduce the need for citywide water outages. He noted that replacing the entire water distribution system would require funding </w:t>
      </w:r>
      <w:proofErr w:type="gramStart"/>
      <w:r>
        <w:t>in excess of</w:t>
      </w:r>
      <w:proofErr w:type="gramEnd"/>
      <w:r>
        <w:t xml:space="preserve"> </w:t>
      </w:r>
      <w:r>
        <w:rPr>
          <w:rStyle w:val="Strong"/>
        </w:rPr>
        <w:t>$10 million</w:t>
      </w:r>
      <w:r>
        <w:t>, making targeted infrastructure improvements a more practical approach.</w:t>
      </w:r>
    </w:p>
    <w:p w14:paraId="53055080" w14:textId="77777777" w:rsidR="0075611B" w:rsidRPr="0075611B" w:rsidRDefault="0075611B" w:rsidP="0075611B">
      <w:pPr>
        <w:pStyle w:val="ListParagraph"/>
        <w:widowControl w:val="0"/>
        <w:spacing w:after="0" w:line="276" w:lineRule="auto"/>
        <w:jc w:val="both"/>
        <w:rPr>
          <w:rFonts w:eastAsia="Times New Roman" w:cs="Times New Roman"/>
          <w:sz w:val="20"/>
          <w:szCs w:val="20"/>
        </w:rPr>
      </w:pPr>
    </w:p>
    <w:p w14:paraId="0EB9E0D7" w14:textId="083B1F81" w:rsidR="00FC0324" w:rsidRPr="00765B4B" w:rsidRDefault="005D1909" w:rsidP="007B2010">
      <w:pPr>
        <w:pStyle w:val="ListParagraph"/>
        <w:numPr>
          <w:ilvl w:val="0"/>
          <w:numId w:val="1"/>
        </w:numPr>
        <w:rPr>
          <w:rFonts w:ascii="Times New Roman" w:hAnsi="Times New Roman" w:cs="Times New Roman"/>
          <w:b/>
          <w:bCs/>
          <w:sz w:val="24"/>
          <w:szCs w:val="24"/>
          <w:u w:val="single"/>
        </w:rPr>
      </w:pPr>
      <w:r w:rsidRPr="00025690">
        <w:rPr>
          <w:rFonts w:ascii="Times New Roman" w:hAnsi="Times New Roman" w:cs="Times New Roman"/>
          <w:b/>
          <w:bCs/>
          <w:sz w:val="24"/>
          <w:szCs w:val="24"/>
          <w:u w:val="single"/>
        </w:rPr>
        <w:t>Ne</w:t>
      </w:r>
      <w:r w:rsidRPr="00765B4B">
        <w:rPr>
          <w:rFonts w:ascii="Times New Roman" w:hAnsi="Times New Roman" w:cs="Times New Roman"/>
          <w:b/>
          <w:bCs/>
          <w:sz w:val="24"/>
          <w:szCs w:val="24"/>
          <w:u w:val="single"/>
        </w:rPr>
        <w:t>w Business -Action Items</w:t>
      </w:r>
    </w:p>
    <w:p w14:paraId="4BAAA519" w14:textId="63AB9DDA" w:rsidR="00CA4B6F" w:rsidRPr="00CA4B6F" w:rsidRDefault="00CA4B6F" w:rsidP="00CA4B6F">
      <w:pPr>
        <w:spacing w:after="8" w:line="268"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None</w:t>
      </w:r>
    </w:p>
    <w:p w14:paraId="098F9FD6" w14:textId="49D39707" w:rsidR="00F378D9" w:rsidRPr="00CA4B6F" w:rsidRDefault="00CA4B6F" w:rsidP="00CA4B6F">
      <w:pPr>
        <w:spacing w:after="8" w:line="268" w:lineRule="auto"/>
        <w:rPr>
          <w:rFonts w:ascii="Times New Roman" w:hAnsi="Times New Roman" w:cs="Times New Roman"/>
          <w:b/>
          <w:bCs/>
          <w:sz w:val="24"/>
          <w:szCs w:val="24"/>
        </w:rPr>
      </w:pPr>
      <w:r>
        <w:rPr>
          <w:rFonts w:ascii="Times New Roman" w:hAnsi="Times New Roman" w:cs="Times New Roman"/>
          <w:b/>
          <w:bCs/>
          <w:sz w:val="24"/>
          <w:szCs w:val="24"/>
        </w:rPr>
        <w:t xml:space="preserve"> V. </w:t>
      </w:r>
      <w:r>
        <w:rPr>
          <w:rFonts w:ascii="Times New Roman" w:hAnsi="Times New Roman" w:cs="Times New Roman"/>
          <w:b/>
          <w:bCs/>
          <w:sz w:val="24"/>
          <w:szCs w:val="24"/>
        </w:rPr>
        <w:tab/>
      </w:r>
      <w:r w:rsidR="00F378D9" w:rsidRPr="00CA4B6F">
        <w:rPr>
          <w:rFonts w:ascii="Times New Roman" w:hAnsi="Times New Roman" w:cs="Times New Roman"/>
          <w:b/>
          <w:bCs/>
          <w:sz w:val="24"/>
          <w:szCs w:val="24"/>
        </w:rPr>
        <w:t xml:space="preserve">New Business – Non-Action </w:t>
      </w:r>
    </w:p>
    <w:p w14:paraId="6410FACD" w14:textId="0B9D153C" w:rsidR="0075611B" w:rsidRDefault="00CA4B6F" w:rsidP="0075611B">
      <w:pPr>
        <w:spacing w:after="0" w:line="276" w:lineRule="auto"/>
        <w:jc w:val="both"/>
        <w:rPr>
          <w:rFonts w:ascii="Times New Roman" w:eastAsia="Times New Roman" w:hAnsi="Times New Roman" w:cs="Times New Roman"/>
          <w:sz w:val="20"/>
          <w:szCs w:val="20"/>
        </w:rPr>
      </w:pPr>
      <w:r w:rsidRPr="00514896">
        <w:rPr>
          <w:rFonts w:ascii="Times New Roman" w:eastAsia="Times New Roman" w:hAnsi="Times New Roman" w:cs="Times New Roman"/>
          <w:sz w:val="24"/>
          <w:szCs w:val="24"/>
        </w:rPr>
        <w:t>1.</w:t>
      </w:r>
      <w:r w:rsidR="0075611B">
        <w:rPr>
          <w:rFonts w:ascii="Times New Roman" w:eastAsia="Times New Roman" w:hAnsi="Times New Roman" w:cs="Times New Roman"/>
          <w:sz w:val="20"/>
          <w:szCs w:val="20"/>
        </w:rPr>
        <w:t>. Update of Financials- Miller</w:t>
      </w:r>
    </w:p>
    <w:p w14:paraId="3E6E2BC0" w14:textId="484BB0AD" w:rsidR="0075611B" w:rsidRDefault="0075611B" w:rsidP="0075611B">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Councilperson Miller </w:t>
      </w:r>
    </w:p>
    <w:p w14:paraId="17FEC05F" w14:textId="71D2A796" w:rsidR="00CF1BA3" w:rsidRDefault="00CF1BA3" w:rsidP="00CF1BA3">
      <w:pPr>
        <w:pStyle w:val="isselectedend"/>
      </w:pPr>
      <w:r>
        <w:t xml:space="preserve">Councilperson Miller asked CPA Alayna Huckaby for her professional opinion regarding the City’s financial position and whether she believed an increase in electrical rates was necessary. CPA Huckaby responded that, based on her review of the City’s financial condition and the costs associated with operating the electrical system, </w:t>
      </w:r>
      <w:r>
        <w:rPr>
          <w:rStyle w:val="Strong"/>
        </w:rPr>
        <w:t xml:space="preserve">an increase in electrical rates was </w:t>
      </w:r>
      <w:r>
        <w:rPr>
          <w:rStyle w:val="Strong"/>
        </w:rPr>
        <w:t>necessary</w:t>
      </w:r>
      <w:r>
        <w:t>.</w:t>
      </w:r>
    </w:p>
    <w:p w14:paraId="2326B5AF" w14:textId="77777777" w:rsidR="00CF1BA3" w:rsidRDefault="00CF1BA3" w:rsidP="00CF1BA3">
      <w:pPr>
        <w:pStyle w:val="NormalWeb"/>
      </w:pPr>
      <w:r>
        <w:t>Her response supported the need for the proposed rate adjustment to help ensure the City’s electrical fund remains financially sustainable and capable of meeting its ongoing operating expenses and obligations.</w:t>
      </w:r>
    </w:p>
    <w:p w14:paraId="5270C0E3" w14:textId="77777777" w:rsidR="00CF1BA3" w:rsidRDefault="00CF1BA3" w:rsidP="0075611B">
      <w:pPr>
        <w:spacing w:after="0" w:line="276" w:lineRule="auto"/>
        <w:jc w:val="both"/>
        <w:rPr>
          <w:rFonts w:ascii="Times New Roman" w:eastAsia="Times New Roman" w:hAnsi="Times New Roman" w:cs="Times New Roman"/>
          <w:sz w:val="20"/>
          <w:szCs w:val="20"/>
        </w:rPr>
      </w:pPr>
    </w:p>
    <w:p w14:paraId="7F9353A7" w14:textId="7A727997" w:rsidR="00F378D9" w:rsidRPr="0075611B" w:rsidRDefault="00CA4B6F" w:rsidP="0075611B">
      <w:pPr>
        <w:spacing w:after="0" w:line="276" w:lineRule="auto"/>
        <w:jc w:val="both"/>
        <w:rPr>
          <w:rFonts w:ascii="Times New Roman" w:hAnsi="Times New Roman" w:cs="Times New Roman"/>
          <w:b/>
          <w:bCs/>
          <w:sz w:val="24"/>
          <w:szCs w:val="24"/>
          <w:u w:val="single"/>
        </w:rPr>
      </w:pPr>
      <w:r w:rsidRPr="0075611B">
        <w:rPr>
          <w:rFonts w:ascii="Times New Roman" w:hAnsi="Times New Roman" w:cs="Times New Roman"/>
          <w:b/>
          <w:bCs/>
          <w:sz w:val="24"/>
          <w:szCs w:val="24"/>
        </w:rPr>
        <w:t>VI.</w:t>
      </w:r>
      <w:r w:rsidRPr="0075611B">
        <w:rPr>
          <w:rFonts w:ascii="Times New Roman" w:hAnsi="Times New Roman" w:cs="Times New Roman"/>
          <w:b/>
          <w:bCs/>
          <w:sz w:val="24"/>
          <w:szCs w:val="24"/>
        </w:rPr>
        <w:tab/>
      </w:r>
      <w:r w:rsidR="00F378D9" w:rsidRPr="0075611B">
        <w:rPr>
          <w:rFonts w:ascii="Times New Roman" w:hAnsi="Times New Roman" w:cs="Times New Roman"/>
          <w:b/>
          <w:bCs/>
          <w:sz w:val="24"/>
          <w:szCs w:val="24"/>
          <w:u w:val="single"/>
        </w:rPr>
        <w:t xml:space="preserve">Adjournment </w:t>
      </w:r>
    </w:p>
    <w:p w14:paraId="1076F5C4" w14:textId="0C161A52" w:rsidR="00F9424A" w:rsidRPr="00E727F8" w:rsidRDefault="00C90562" w:rsidP="00765B4B">
      <w:pPr>
        <w:spacing w:after="0" w:line="276" w:lineRule="auto"/>
        <w:ind w:firstLine="720"/>
        <w:jc w:val="both"/>
        <w:rPr>
          <w:rFonts w:ascii="Times New Roman" w:hAnsi="Times New Roman" w:cs="Times New Roman"/>
          <w:b/>
          <w:sz w:val="24"/>
          <w:szCs w:val="24"/>
        </w:rPr>
      </w:pPr>
      <w:r w:rsidRPr="00E727F8">
        <w:rPr>
          <w:rFonts w:ascii="Arial" w:hAnsi="Arial" w:cs="Arial"/>
          <w:sz w:val="24"/>
          <w:szCs w:val="24"/>
        </w:rPr>
        <w:t>.</w:t>
      </w:r>
    </w:p>
    <w:p w14:paraId="44C1C940" w14:textId="42576A08" w:rsidR="00360949" w:rsidRPr="00E727F8" w:rsidRDefault="00360949" w:rsidP="00360949">
      <w:pPr>
        <w:spacing w:after="0" w:line="240" w:lineRule="auto"/>
        <w:rPr>
          <w:rFonts w:ascii="Times New Roman" w:hAnsi="Times New Roman" w:cs="Times New Roman"/>
          <w:sz w:val="24"/>
          <w:szCs w:val="24"/>
        </w:rPr>
      </w:pPr>
      <w:bookmarkStart w:id="0" w:name="_Hlk32282158"/>
      <w:r w:rsidRPr="00E727F8">
        <w:rPr>
          <w:rFonts w:ascii="Times New Roman" w:hAnsi="Times New Roman" w:cs="Times New Roman"/>
          <w:sz w:val="24"/>
          <w:szCs w:val="24"/>
        </w:rPr>
        <w:t xml:space="preserve">On motion of Councilperson </w:t>
      </w:r>
      <w:r w:rsidR="00A05694">
        <w:rPr>
          <w:rFonts w:ascii="Times New Roman" w:hAnsi="Times New Roman" w:cs="Times New Roman"/>
          <w:sz w:val="24"/>
          <w:szCs w:val="24"/>
        </w:rPr>
        <w:t>Miller</w:t>
      </w:r>
      <w:r w:rsidRPr="00E727F8">
        <w:rPr>
          <w:rFonts w:ascii="Times New Roman" w:hAnsi="Times New Roman" w:cs="Times New Roman"/>
          <w:sz w:val="24"/>
          <w:szCs w:val="24"/>
        </w:rPr>
        <w:t xml:space="preserve">, seconded by Councilperson </w:t>
      </w:r>
      <w:r w:rsidR="0075611B">
        <w:rPr>
          <w:rFonts w:ascii="Times New Roman" w:hAnsi="Times New Roman" w:cs="Times New Roman"/>
          <w:sz w:val="24"/>
          <w:szCs w:val="24"/>
        </w:rPr>
        <w:t>Mattox</w:t>
      </w:r>
      <w:r w:rsidR="00FB507D" w:rsidRPr="00E727F8">
        <w:rPr>
          <w:rFonts w:ascii="Times New Roman" w:hAnsi="Times New Roman" w:cs="Times New Roman"/>
          <w:sz w:val="24"/>
          <w:szCs w:val="24"/>
        </w:rPr>
        <w:t>,</w:t>
      </w:r>
      <w:r w:rsidRPr="00E727F8">
        <w:rPr>
          <w:rFonts w:ascii="Times New Roman" w:hAnsi="Times New Roman" w:cs="Times New Roman"/>
          <w:sz w:val="24"/>
          <w:szCs w:val="24"/>
        </w:rPr>
        <w:t xml:space="preserve"> the </w:t>
      </w:r>
      <w:r w:rsidR="0082316C" w:rsidRPr="00E727F8">
        <w:rPr>
          <w:rFonts w:ascii="Times New Roman" w:hAnsi="Times New Roman" w:cs="Times New Roman"/>
          <w:sz w:val="24"/>
          <w:szCs w:val="24"/>
        </w:rPr>
        <w:t>special</w:t>
      </w:r>
      <w:r w:rsidRPr="00E727F8">
        <w:rPr>
          <w:rFonts w:ascii="Times New Roman" w:hAnsi="Times New Roman" w:cs="Times New Roman"/>
          <w:sz w:val="24"/>
          <w:szCs w:val="24"/>
        </w:rPr>
        <w:t xml:space="preserve"> meeting of the Mayor and City Council held </w:t>
      </w:r>
      <w:r w:rsidR="0075611B">
        <w:rPr>
          <w:rFonts w:ascii="Times New Roman" w:hAnsi="Times New Roman" w:cs="Times New Roman"/>
          <w:sz w:val="24"/>
          <w:szCs w:val="24"/>
        </w:rPr>
        <w:t>August</w:t>
      </w:r>
      <w:r w:rsidR="001B14DF">
        <w:rPr>
          <w:rFonts w:ascii="Times New Roman" w:hAnsi="Times New Roman" w:cs="Times New Roman"/>
          <w:sz w:val="24"/>
          <w:szCs w:val="24"/>
        </w:rPr>
        <w:t>17</w:t>
      </w:r>
      <w:r w:rsidRPr="00E727F8">
        <w:rPr>
          <w:rFonts w:ascii="Times New Roman" w:hAnsi="Times New Roman" w:cs="Times New Roman"/>
          <w:sz w:val="24"/>
          <w:szCs w:val="24"/>
        </w:rPr>
        <w:t>, 202</w:t>
      </w:r>
      <w:r w:rsidR="006B4728">
        <w:rPr>
          <w:rFonts w:ascii="Times New Roman" w:hAnsi="Times New Roman" w:cs="Times New Roman"/>
          <w:sz w:val="24"/>
          <w:szCs w:val="24"/>
        </w:rPr>
        <w:t>6</w:t>
      </w:r>
      <w:r w:rsidRPr="00E727F8">
        <w:rPr>
          <w:rFonts w:ascii="Times New Roman" w:hAnsi="Times New Roman" w:cs="Times New Roman"/>
          <w:sz w:val="24"/>
          <w:szCs w:val="24"/>
        </w:rPr>
        <w:t xml:space="preserve">, was adjourned by unanimous vote at </w:t>
      </w:r>
      <w:r w:rsidR="00CA4B6F">
        <w:rPr>
          <w:rFonts w:ascii="Times New Roman" w:hAnsi="Times New Roman" w:cs="Times New Roman"/>
          <w:sz w:val="24"/>
          <w:szCs w:val="24"/>
        </w:rPr>
        <w:t>0</w:t>
      </w:r>
      <w:r w:rsidR="0075611B">
        <w:rPr>
          <w:rFonts w:ascii="Times New Roman" w:hAnsi="Times New Roman" w:cs="Times New Roman"/>
          <w:sz w:val="24"/>
          <w:szCs w:val="24"/>
        </w:rPr>
        <w:t>5</w:t>
      </w:r>
      <w:r w:rsidRPr="00E727F8">
        <w:rPr>
          <w:rFonts w:ascii="Times New Roman" w:hAnsi="Times New Roman" w:cs="Times New Roman"/>
          <w:sz w:val="24"/>
          <w:szCs w:val="24"/>
        </w:rPr>
        <w:t>:</w:t>
      </w:r>
      <w:r w:rsidR="0075611B">
        <w:rPr>
          <w:rFonts w:ascii="Times New Roman" w:hAnsi="Times New Roman" w:cs="Times New Roman"/>
          <w:sz w:val="24"/>
          <w:szCs w:val="24"/>
        </w:rPr>
        <w:t>38</w:t>
      </w:r>
      <w:r w:rsidR="000C042A" w:rsidRPr="00E727F8">
        <w:rPr>
          <w:rFonts w:ascii="Times New Roman" w:hAnsi="Times New Roman" w:cs="Times New Roman"/>
          <w:sz w:val="24"/>
          <w:szCs w:val="24"/>
        </w:rPr>
        <w:t xml:space="preserve"> </w:t>
      </w:r>
      <w:r w:rsidR="0075611B">
        <w:rPr>
          <w:rFonts w:ascii="Times New Roman" w:hAnsi="Times New Roman" w:cs="Times New Roman"/>
          <w:sz w:val="24"/>
          <w:szCs w:val="24"/>
        </w:rPr>
        <w:t>p</w:t>
      </w:r>
      <w:r w:rsidRPr="00E727F8">
        <w:rPr>
          <w:rFonts w:ascii="Times New Roman" w:hAnsi="Times New Roman" w:cs="Times New Roman"/>
          <w:sz w:val="24"/>
          <w:szCs w:val="24"/>
        </w:rPr>
        <w:t>.m.</w:t>
      </w:r>
    </w:p>
    <w:p w14:paraId="59526E4C" w14:textId="77777777" w:rsidR="00360949" w:rsidRPr="00E727F8" w:rsidRDefault="00360949" w:rsidP="00360949">
      <w:pPr>
        <w:spacing w:after="0" w:line="240" w:lineRule="auto"/>
        <w:rPr>
          <w:rFonts w:ascii="Times New Roman" w:hAnsi="Times New Roman" w:cs="Times New Roman"/>
          <w:sz w:val="24"/>
          <w:szCs w:val="24"/>
        </w:rPr>
      </w:pPr>
    </w:p>
    <w:bookmarkEnd w:id="0"/>
    <w:p w14:paraId="4A5E2F7A" w14:textId="77777777" w:rsidR="00360949" w:rsidRPr="00360949" w:rsidRDefault="00360949" w:rsidP="00360949">
      <w:pPr>
        <w:spacing w:after="0" w:line="240" w:lineRule="auto"/>
        <w:rPr>
          <w:rFonts w:ascii="Times New Roman" w:hAnsi="Times New Roman" w:cs="Times New Roman"/>
          <w:sz w:val="24"/>
          <w:szCs w:val="24"/>
        </w:rPr>
      </w:pPr>
      <w:r w:rsidRPr="00360949">
        <w:rPr>
          <w:rFonts w:ascii="Times New Roman" w:hAnsi="Times New Roman" w:cs="Times New Roman"/>
          <w:sz w:val="24"/>
          <w:szCs w:val="24"/>
        </w:rPr>
        <w:t xml:space="preserve">                </w:t>
      </w:r>
    </w:p>
    <w:p w14:paraId="1A503B4E" w14:textId="77777777" w:rsidR="00360949" w:rsidRPr="00360949" w:rsidRDefault="00360949" w:rsidP="00360949">
      <w:pPr>
        <w:spacing w:after="0" w:line="240" w:lineRule="auto"/>
        <w:rPr>
          <w:rFonts w:ascii="Baguet Script" w:hAnsi="Baguet Script" w:cs="Times New Roman"/>
          <w:sz w:val="24"/>
          <w:szCs w:val="24"/>
        </w:rPr>
      </w:pPr>
      <w:r w:rsidRPr="00360949">
        <w:rPr>
          <w:rFonts w:ascii="Times New Roman" w:hAnsi="Times New Roman" w:cs="Times New Roman"/>
          <w:sz w:val="24"/>
          <w:szCs w:val="24"/>
        </w:rPr>
        <w:t xml:space="preserve">  </w:t>
      </w:r>
      <w:r w:rsidRPr="00360949">
        <w:rPr>
          <w:rFonts w:ascii="Baguet Script" w:hAnsi="Baguet Script" w:cs="Times New Roman"/>
          <w:sz w:val="24"/>
          <w:szCs w:val="24"/>
        </w:rPr>
        <w:t xml:space="preserve">Katina Smith                                                                                      Gerald </w:t>
      </w:r>
      <w:r w:rsidRPr="00360949">
        <w:rPr>
          <w:rFonts w:ascii="Baguet Script" w:hAnsi="Baguet Script" w:cs="Times New Roman"/>
          <w:sz w:val="24"/>
          <w:szCs w:val="24"/>
        </w:rPr>
        <w:tab/>
        <w:t xml:space="preserve">Hamms                                                                       </w:t>
      </w:r>
    </w:p>
    <w:p w14:paraId="12FFECF7" w14:textId="77777777" w:rsidR="00360949" w:rsidRPr="00360949" w:rsidRDefault="00360949" w:rsidP="00360949">
      <w:pPr>
        <w:spacing w:after="0" w:line="240" w:lineRule="auto"/>
        <w:rPr>
          <w:rFonts w:ascii="Baguet Script" w:hAnsi="Baguet Script" w:cs="Times New Roman"/>
          <w:sz w:val="24"/>
          <w:szCs w:val="24"/>
        </w:rPr>
      </w:pPr>
      <w:r w:rsidRPr="00360949">
        <w:rPr>
          <w:rFonts w:ascii="Baguet Script" w:hAnsi="Baguet Script" w:cs="Times New Roman"/>
          <w:sz w:val="24"/>
          <w:szCs w:val="24"/>
        </w:rPr>
        <w:t>_____________________________</w:t>
      </w:r>
      <w:r w:rsidRPr="00360949">
        <w:rPr>
          <w:rFonts w:ascii="Baguet Script" w:hAnsi="Baguet Script" w:cs="Times New Roman"/>
          <w:sz w:val="24"/>
          <w:szCs w:val="24"/>
        </w:rPr>
        <w:tab/>
      </w:r>
      <w:r w:rsidRPr="00360949">
        <w:rPr>
          <w:rFonts w:ascii="Baguet Script" w:hAnsi="Baguet Script" w:cs="Times New Roman"/>
          <w:sz w:val="24"/>
          <w:szCs w:val="24"/>
        </w:rPr>
        <w:tab/>
        <w:t xml:space="preserve">                 ______________________________</w:t>
      </w:r>
    </w:p>
    <w:p w14:paraId="7F327A19" w14:textId="77777777" w:rsidR="00360949" w:rsidRPr="00360949" w:rsidRDefault="00360949" w:rsidP="00360949">
      <w:pPr>
        <w:spacing w:after="0" w:line="240" w:lineRule="auto"/>
        <w:rPr>
          <w:rFonts w:ascii="Times New Roman" w:hAnsi="Times New Roman" w:cs="Times New Roman"/>
          <w:sz w:val="24"/>
          <w:szCs w:val="24"/>
        </w:rPr>
      </w:pPr>
      <w:r w:rsidRPr="00360949">
        <w:rPr>
          <w:rFonts w:ascii="Times New Roman" w:hAnsi="Times New Roman" w:cs="Times New Roman"/>
          <w:sz w:val="24"/>
          <w:szCs w:val="24"/>
        </w:rPr>
        <w:t xml:space="preserve"> KATINA SMITH, CITY CLERK</w:t>
      </w:r>
      <w:r w:rsidRPr="00360949">
        <w:rPr>
          <w:rFonts w:ascii="Times New Roman" w:hAnsi="Times New Roman" w:cs="Times New Roman"/>
          <w:sz w:val="24"/>
          <w:szCs w:val="24"/>
        </w:rPr>
        <w:tab/>
      </w:r>
      <w:r w:rsidRPr="00360949">
        <w:rPr>
          <w:rFonts w:ascii="Times New Roman" w:hAnsi="Times New Roman" w:cs="Times New Roman"/>
          <w:sz w:val="24"/>
          <w:szCs w:val="24"/>
        </w:rPr>
        <w:tab/>
        <w:t xml:space="preserve">                    GERALD HAMMS, MAYOR</w:t>
      </w:r>
    </w:p>
    <w:p w14:paraId="4E82FE07" w14:textId="77777777" w:rsidR="00360949" w:rsidRPr="00360949" w:rsidRDefault="00360949" w:rsidP="00360949">
      <w:pPr>
        <w:spacing w:after="0" w:line="240" w:lineRule="auto"/>
        <w:rPr>
          <w:rFonts w:ascii="Times New Roman" w:hAnsi="Times New Roman" w:cs="Times New Roman"/>
          <w:b/>
          <w:sz w:val="24"/>
          <w:szCs w:val="24"/>
        </w:rPr>
      </w:pPr>
    </w:p>
    <w:p w14:paraId="588ECBF4" w14:textId="0E981D02" w:rsidR="00E72BCC" w:rsidRPr="00780EA1" w:rsidRDefault="00E72BCC" w:rsidP="00780EA1">
      <w:pPr>
        <w:spacing w:after="0"/>
        <w:rPr>
          <w:rFonts w:ascii="Times New Roman" w:hAnsi="Times New Roman" w:cs="Times New Roman"/>
          <w:b/>
          <w:bCs/>
          <w:sz w:val="24"/>
          <w:szCs w:val="24"/>
        </w:rPr>
      </w:pPr>
    </w:p>
    <w:p w14:paraId="4519424A" w14:textId="77777777" w:rsidR="00A819FA" w:rsidRDefault="00A819FA" w:rsidP="00E031BA">
      <w:pPr>
        <w:spacing w:after="0"/>
        <w:rPr>
          <w:rFonts w:ascii="Times New Roman" w:hAnsi="Times New Roman" w:cs="Times New Roman"/>
          <w:sz w:val="24"/>
          <w:szCs w:val="24"/>
        </w:rPr>
      </w:pPr>
    </w:p>
    <w:p w14:paraId="25824773" w14:textId="77777777" w:rsidR="00A819FA" w:rsidRPr="00E031BA" w:rsidRDefault="00A819FA" w:rsidP="00E031BA">
      <w:pPr>
        <w:spacing w:after="0"/>
        <w:rPr>
          <w:rFonts w:ascii="Times New Roman" w:hAnsi="Times New Roman" w:cs="Times New Roman"/>
          <w:sz w:val="24"/>
          <w:szCs w:val="24"/>
        </w:rPr>
      </w:pPr>
    </w:p>
    <w:p w14:paraId="145D0839" w14:textId="77777777" w:rsidR="004E222C" w:rsidRPr="005D1909" w:rsidRDefault="004E222C" w:rsidP="004E222C">
      <w:pPr>
        <w:pStyle w:val="ListParagraph"/>
        <w:rPr>
          <w:rFonts w:ascii="Times New Roman" w:hAnsi="Times New Roman" w:cs="Times New Roman"/>
          <w:b/>
          <w:bCs/>
          <w:sz w:val="24"/>
          <w:szCs w:val="24"/>
        </w:rPr>
      </w:pPr>
    </w:p>
    <w:sectPr w:rsidR="004E222C" w:rsidRPr="005D1909" w:rsidSect="00716765">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6578"/>
    <w:multiLevelType w:val="hybridMultilevel"/>
    <w:tmpl w:val="6EC29A1A"/>
    <w:lvl w:ilvl="0" w:tplc="CDDE41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723096"/>
    <w:multiLevelType w:val="hybridMultilevel"/>
    <w:tmpl w:val="794273BA"/>
    <w:lvl w:ilvl="0" w:tplc="BA4680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8721F7"/>
    <w:multiLevelType w:val="hybridMultilevel"/>
    <w:tmpl w:val="DEFCE93E"/>
    <w:lvl w:ilvl="0" w:tplc="04090013">
      <w:start w:val="1"/>
      <w:numFmt w:val="upperRoman"/>
      <w:lvlText w:val="%1."/>
      <w:lvlJc w:val="right"/>
      <w:pPr>
        <w:ind w:left="720" w:hanging="360"/>
      </w:pPr>
    </w:lvl>
    <w:lvl w:ilvl="1" w:tplc="71EE1216">
      <w:start w:val="1"/>
      <w:numFmt w:val="decimal"/>
      <w:lvlText w:val="%2."/>
      <w:lvlJc w:val="left"/>
      <w:pPr>
        <w:ind w:left="1440" w:hanging="360"/>
      </w:pPr>
      <w:rPr>
        <w:rFonts w:ascii="Calibri" w:eastAsia="Times New Roman" w:hAnsi="Calibri" w:cs="Times New Roman"/>
      </w:rPr>
    </w:lvl>
    <w:lvl w:ilvl="2" w:tplc="0409001B">
      <w:start w:val="1"/>
      <w:numFmt w:val="lowerRoman"/>
      <w:lvlText w:val="%3."/>
      <w:lvlJc w:val="right"/>
      <w:pPr>
        <w:ind w:left="2160" w:hanging="180"/>
      </w:pPr>
    </w:lvl>
    <w:lvl w:ilvl="3" w:tplc="A7E8F52C">
      <w:start w:val="1"/>
      <w:numFmt w:val="lowerLetter"/>
      <w:lvlText w:val="%4."/>
      <w:lvlJc w:val="left"/>
      <w:pPr>
        <w:ind w:left="2880" w:hanging="360"/>
      </w:pPr>
      <w:rPr>
        <w:rFonts w:hint="default"/>
      </w:rPr>
    </w:lvl>
    <w:lvl w:ilvl="4" w:tplc="AA809986">
      <w:start w:val="1"/>
      <w:numFmt w:val="upp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BA2146"/>
    <w:multiLevelType w:val="hybridMultilevel"/>
    <w:tmpl w:val="CB74A83A"/>
    <w:lvl w:ilvl="0" w:tplc="474CA4FE">
      <w:start w:val="1"/>
      <w:numFmt w:val="upperRoman"/>
      <w:lvlText w:val="%1."/>
      <w:lvlJc w:val="left"/>
      <w:pPr>
        <w:ind w:left="12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27448B2">
      <w:start w:val="1"/>
      <w:numFmt w:val="lowerLetter"/>
      <w:lvlText w:val="%2"/>
      <w:lvlJc w:val="left"/>
      <w:pPr>
        <w:ind w:left="17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8522B16">
      <w:start w:val="1"/>
      <w:numFmt w:val="lowerRoman"/>
      <w:lvlText w:val="%3"/>
      <w:lvlJc w:val="left"/>
      <w:pPr>
        <w:ind w:left="251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4AA3292">
      <w:start w:val="1"/>
      <w:numFmt w:val="decimal"/>
      <w:lvlText w:val="%4"/>
      <w:lvlJc w:val="left"/>
      <w:pPr>
        <w:ind w:left="32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5326296">
      <w:start w:val="1"/>
      <w:numFmt w:val="lowerLetter"/>
      <w:lvlText w:val="%5"/>
      <w:lvlJc w:val="left"/>
      <w:pPr>
        <w:ind w:left="39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D484DC8">
      <w:start w:val="1"/>
      <w:numFmt w:val="lowerRoman"/>
      <w:lvlText w:val="%6"/>
      <w:lvlJc w:val="left"/>
      <w:pPr>
        <w:ind w:left="46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212A6B6">
      <w:start w:val="1"/>
      <w:numFmt w:val="decimal"/>
      <w:lvlText w:val="%7"/>
      <w:lvlJc w:val="left"/>
      <w:pPr>
        <w:ind w:left="53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1721818">
      <w:start w:val="1"/>
      <w:numFmt w:val="lowerLetter"/>
      <w:lvlText w:val="%8"/>
      <w:lvlJc w:val="left"/>
      <w:pPr>
        <w:ind w:left="611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3D00D96">
      <w:start w:val="1"/>
      <w:numFmt w:val="lowerRoman"/>
      <w:lvlText w:val="%9"/>
      <w:lvlJc w:val="left"/>
      <w:pPr>
        <w:ind w:left="68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D775B30"/>
    <w:multiLevelType w:val="hybridMultilevel"/>
    <w:tmpl w:val="B9B8625A"/>
    <w:lvl w:ilvl="0" w:tplc="D8FCD7B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5" w15:restartNumberingAfterBreak="0">
    <w:nsid w:val="5D36305B"/>
    <w:multiLevelType w:val="hybridMultilevel"/>
    <w:tmpl w:val="90E89BE8"/>
    <w:lvl w:ilvl="0" w:tplc="CD2C916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68972A5"/>
    <w:multiLevelType w:val="hybridMultilevel"/>
    <w:tmpl w:val="79F6687C"/>
    <w:lvl w:ilvl="0" w:tplc="418612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92800DF"/>
    <w:multiLevelType w:val="hybridMultilevel"/>
    <w:tmpl w:val="1C14AEC4"/>
    <w:lvl w:ilvl="0" w:tplc="D17279F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AD54925"/>
    <w:multiLevelType w:val="hybridMultilevel"/>
    <w:tmpl w:val="7B469F54"/>
    <w:lvl w:ilvl="0" w:tplc="FE1C2F48">
      <w:start w:val="1"/>
      <w:numFmt w:val="upperRoman"/>
      <w:lvlText w:val="%1."/>
      <w:lvlJc w:val="left"/>
      <w:pPr>
        <w:ind w:left="720" w:hanging="72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4276E6"/>
    <w:multiLevelType w:val="hybridMultilevel"/>
    <w:tmpl w:val="3432F0C8"/>
    <w:lvl w:ilvl="0" w:tplc="055AB3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22881255">
    <w:abstractNumId w:val="8"/>
  </w:num>
  <w:num w:numId="2" w16cid:durableId="1487017303">
    <w:abstractNumId w:val="7"/>
  </w:num>
  <w:num w:numId="3" w16cid:durableId="2029986056">
    <w:abstractNumId w:val="5"/>
  </w:num>
  <w:num w:numId="4" w16cid:durableId="1147235617">
    <w:abstractNumId w:val="0"/>
  </w:num>
  <w:num w:numId="5" w16cid:durableId="1803690576">
    <w:abstractNumId w:val="9"/>
  </w:num>
  <w:num w:numId="6" w16cid:durableId="1815298386">
    <w:abstractNumId w:val="6"/>
  </w:num>
  <w:num w:numId="7" w16cid:durableId="1702513564">
    <w:abstractNumId w:val="1"/>
  </w:num>
  <w:num w:numId="8" w16cid:durableId="1690335097">
    <w:abstractNumId w:val="2"/>
  </w:num>
  <w:num w:numId="9" w16cid:durableId="1885211477">
    <w:abstractNumId w:val="3"/>
  </w:num>
  <w:num w:numId="10" w16cid:durableId="1310239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720"/>
    <w:rsid w:val="0001407F"/>
    <w:rsid w:val="00025690"/>
    <w:rsid w:val="00034D93"/>
    <w:rsid w:val="000360FF"/>
    <w:rsid w:val="000377DD"/>
    <w:rsid w:val="000669DB"/>
    <w:rsid w:val="00082F5C"/>
    <w:rsid w:val="000C042A"/>
    <w:rsid w:val="000E0BE0"/>
    <w:rsid w:val="000E4750"/>
    <w:rsid w:val="00134F53"/>
    <w:rsid w:val="0013612D"/>
    <w:rsid w:val="001B14DF"/>
    <w:rsid w:val="001B7720"/>
    <w:rsid w:val="001D233E"/>
    <w:rsid w:val="001E6BB9"/>
    <w:rsid w:val="001F4608"/>
    <w:rsid w:val="001F6FC1"/>
    <w:rsid w:val="002011F6"/>
    <w:rsid w:val="002046FA"/>
    <w:rsid w:val="002151B6"/>
    <w:rsid w:val="00235455"/>
    <w:rsid w:val="00260234"/>
    <w:rsid w:val="00273B31"/>
    <w:rsid w:val="00290453"/>
    <w:rsid w:val="002A3551"/>
    <w:rsid w:val="002E1EB2"/>
    <w:rsid w:val="00360949"/>
    <w:rsid w:val="00363E04"/>
    <w:rsid w:val="00382BDD"/>
    <w:rsid w:val="003C0334"/>
    <w:rsid w:val="003F1252"/>
    <w:rsid w:val="00413B90"/>
    <w:rsid w:val="004262F3"/>
    <w:rsid w:val="00463344"/>
    <w:rsid w:val="00465B3D"/>
    <w:rsid w:val="004A7676"/>
    <w:rsid w:val="004B2583"/>
    <w:rsid w:val="004C44B7"/>
    <w:rsid w:val="004C459C"/>
    <w:rsid w:val="004E222C"/>
    <w:rsid w:val="00514896"/>
    <w:rsid w:val="005374A1"/>
    <w:rsid w:val="005377B8"/>
    <w:rsid w:val="005D1909"/>
    <w:rsid w:val="005F3E0A"/>
    <w:rsid w:val="00604A9C"/>
    <w:rsid w:val="00616E7C"/>
    <w:rsid w:val="00632233"/>
    <w:rsid w:val="00635E10"/>
    <w:rsid w:val="00646C64"/>
    <w:rsid w:val="006A4918"/>
    <w:rsid w:val="006B073D"/>
    <w:rsid w:val="006B4728"/>
    <w:rsid w:val="006C34B3"/>
    <w:rsid w:val="006D20C8"/>
    <w:rsid w:val="006D2B3C"/>
    <w:rsid w:val="0070312F"/>
    <w:rsid w:val="00716765"/>
    <w:rsid w:val="00742A3F"/>
    <w:rsid w:val="0075611B"/>
    <w:rsid w:val="00765B4B"/>
    <w:rsid w:val="00780EA1"/>
    <w:rsid w:val="0079030C"/>
    <w:rsid w:val="007B33D3"/>
    <w:rsid w:val="007B4340"/>
    <w:rsid w:val="007B62CF"/>
    <w:rsid w:val="0082316C"/>
    <w:rsid w:val="008337C6"/>
    <w:rsid w:val="00873550"/>
    <w:rsid w:val="008816F1"/>
    <w:rsid w:val="008A68AB"/>
    <w:rsid w:val="008F35A3"/>
    <w:rsid w:val="00901E92"/>
    <w:rsid w:val="009059A2"/>
    <w:rsid w:val="00981D39"/>
    <w:rsid w:val="009903A1"/>
    <w:rsid w:val="009A1962"/>
    <w:rsid w:val="009B6CD1"/>
    <w:rsid w:val="009C18AC"/>
    <w:rsid w:val="009C726F"/>
    <w:rsid w:val="009E4E58"/>
    <w:rsid w:val="009F097A"/>
    <w:rsid w:val="009F6D59"/>
    <w:rsid w:val="00A05694"/>
    <w:rsid w:val="00A160E5"/>
    <w:rsid w:val="00A1792B"/>
    <w:rsid w:val="00A41528"/>
    <w:rsid w:val="00A513E4"/>
    <w:rsid w:val="00A817FA"/>
    <w:rsid w:val="00A819FA"/>
    <w:rsid w:val="00A94842"/>
    <w:rsid w:val="00A94EF9"/>
    <w:rsid w:val="00AA393B"/>
    <w:rsid w:val="00AC2EB6"/>
    <w:rsid w:val="00AC4DDC"/>
    <w:rsid w:val="00AD545F"/>
    <w:rsid w:val="00AF4C2F"/>
    <w:rsid w:val="00B17455"/>
    <w:rsid w:val="00B64D25"/>
    <w:rsid w:val="00B73907"/>
    <w:rsid w:val="00C0074E"/>
    <w:rsid w:val="00C27003"/>
    <w:rsid w:val="00C673EC"/>
    <w:rsid w:val="00C90562"/>
    <w:rsid w:val="00CA4B6F"/>
    <w:rsid w:val="00CF1BA3"/>
    <w:rsid w:val="00D32E5C"/>
    <w:rsid w:val="00D506E1"/>
    <w:rsid w:val="00D65940"/>
    <w:rsid w:val="00D76218"/>
    <w:rsid w:val="00DB347F"/>
    <w:rsid w:val="00DE33A3"/>
    <w:rsid w:val="00DF092F"/>
    <w:rsid w:val="00DF1D6B"/>
    <w:rsid w:val="00E031BA"/>
    <w:rsid w:val="00E128DF"/>
    <w:rsid w:val="00E212EF"/>
    <w:rsid w:val="00E4372F"/>
    <w:rsid w:val="00E727F8"/>
    <w:rsid w:val="00E72BCC"/>
    <w:rsid w:val="00E74AD5"/>
    <w:rsid w:val="00E80F35"/>
    <w:rsid w:val="00E932CB"/>
    <w:rsid w:val="00E967DB"/>
    <w:rsid w:val="00ED0AA3"/>
    <w:rsid w:val="00F008FC"/>
    <w:rsid w:val="00F1039E"/>
    <w:rsid w:val="00F25B62"/>
    <w:rsid w:val="00F33D8F"/>
    <w:rsid w:val="00F378D9"/>
    <w:rsid w:val="00F64CE5"/>
    <w:rsid w:val="00F9424A"/>
    <w:rsid w:val="00FB25AD"/>
    <w:rsid w:val="00FB4C7D"/>
    <w:rsid w:val="00FB507D"/>
    <w:rsid w:val="00FC0324"/>
    <w:rsid w:val="00FD3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EDA73"/>
  <w15:chartTrackingRefBased/>
  <w15:docId w15:val="{2D151486-946A-47F9-9988-A5218651D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720"/>
    <w:rPr>
      <w:kern w:val="0"/>
      <w14:ligatures w14:val="none"/>
    </w:rPr>
  </w:style>
  <w:style w:type="paragraph" w:styleId="Heading1">
    <w:name w:val="heading 1"/>
    <w:basedOn w:val="Normal"/>
    <w:next w:val="Normal"/>
    <w:link w:val="Heading1Char"/>
    <w:uiPriority w:val="9"/>
    <w:qFormat/>
    <w:rsid w:val="001B77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77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77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77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77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77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77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77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77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77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77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77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77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77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77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77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77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7720"/>
    <w:rPr>
      <w:rFonts w:eastAsiaTheme="majorEastAsia" w:cstheme="majorBidi"/>
      <w:color w:val="272727" w:themeColor="text1" w:themeTint="D8"/>
    </w:rPr>
  </w:style>
  <w:style w:type="paragraph" w:styleId="Title">
    <w:name w:val="Title"/>
    <w:basedOn w:val="Normal"/>
    <w:next w:val="Normal"/>
    <w:link w:val="TitleChar"/>
    <w:uiPriority w:val="10"/>
    <w:qFormat/>
    <w:rsid w:val="001B77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77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77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77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7720"/>
    <w:pPr>
      <w:spacing w:before="160"/>
      <w:jc w:val="center"/>
    </w:pPr>
    <w:rPr>
      <w:i/>
      <w:iCs/>
      <w:color w:val="404040" w:themeColor="text1" w:themeTint="BF"/>
    </w:rPr>
  </w:style>
  <w:style w:type="character" w:customStyle="1" w:styleId="QuoteChar">
    <w:name w:val="Quote Char"/>
    <w:basedOn w:val="DefaultParagraphFont"/>
    <w:link w:val="Quote"/>
    <w:uiPriority w:val="29"/>
    <w:rsid w:val="001B7720"/>
    <w:rPr>
      <w:i/>
      <w:iCs/>
      <w:color w:val="404040" w:themeColor="text1" w:themeTint="BF"/>
    </w:rPr>
  </w:style>
  <w:style w:type="paragraph" w:styleId="ListParagraph">
    <w:name w:val="List Paragraph"/>
    <w:basedOn w:val="Normal"/>
    <w:uiPriority w:val="34"/>
    <w:qFormat/>
    <w:rsid w:val="001B7720"/>
    <w:pPr>
      <w:ind w:left="720"/>
      <w:contextualSpacing/>
    </w:pPr>
  </w:style>
  <w:style w:type="character" w:styleId="IntenseEmphasis">
    <w:name w:val="Intense Emphasis"/>
    <w:basedOn w:val="DefaultParagraphFont"/>
    <w:uiPriority w:val="21"/>
    <w:qFormat/>
    <w:rsid w:val="001B7720"/>
    <w:rPr>
      <w:i/>
      <w:iCs/>
      <w:color w:val="0F4761" w:themeColor="accent1" w:themeShade="BF"/>
    </w:rPr>
  </w:style>
  <w:style w:type="paragraph" w:styleId="IntenseQuote">
    <w:name w:val="Intense Quote"/>
    <w:basedOn w:val="Normal"/>
    <w:next w:val="Normal"/>
    <w:link w:val="IntenseQuoteChar"/>
    <w:uiPriority w:val="30"/>
    <w:qFormat/>
    <w:rsid w:val="001B77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7720"/>
    <w:rPr>
      <w:i/>
      <w:iCs/>
      <w:color w:val="0F4761" w:themeColor="accent1" w:themeShade="BF"/>
    </w:rPr>
  </w:style>
  <w:style w:type="character" w:styleId="IntenseReference">
    <w:name w:val="Intense Reference"/>
    <w:basedOn w:val="DefaultParagraphFont"/>
    <w:uiPriority w:val="32"/>
    <w:qFormat/>
    <w:rsid w:val="001B7720"/>
    <w:rPr>
      <w:b/>
      <w:bCs/>
      <w:smallCaps/>
      <w:color w:val="0F4761" w:themeColor="accent1" w:themeShade="BF"/>
      <w:spacing w:val="5"/>
    </w:rPr>
  </w:style>
  <w:style w:type="paragraph" w:styleId="NoSpacing">
    <w:name w:val="No Spacing"/>
    <w:uiPriority w:val="1"/>
    <w:qFormat/>
    <w:rsid w:val="001B7720"/>
    <w:pPr>
      <w:spacing w:after="0" w:line="240" w:lineRule="auto"/>
    </w:pPr>
    <w:rPr>
      <w:kern w:val="0"/>
      <w14:ligatures w14:val="none"/>
    </w:rPr>
  </w:style>
  <w:style w:type="table" w:customStyle="1" w:styleId="TableGrid">
    <w:name w:val="TableGrid"/>
    <w:rsid w:val="002E1EB2"/>
    <w:pPr>
      <w:spacing w:after="0" w:line="240" w:lineRule="auto"/>
    </w:pPr>
    <w:rPr>
      <w:rFonts w:eastAsiaTheme="minorEastAsia"/>
      <w:sz w:val="24"/>
      <w:szCs w:val="24"/>
    </w:rPr>
    <w:tblPr>
      <w:tblCellMar>
        <w:top w:w="0" w:type="dxa"/>
        <w:left w:w="0" w:type="dxa"/>
        <w:bottom w:w="0" w:type="dxa"/>
        <w:right w:w="0" w:type="dxa"/>
      </w:tblCellMar>
    </w:tblPr>
  </w:style>
  <w:style w:type="paragraph" w:styleId="NormalWeb">
    <w:name w:val="Normal (Web)"/>
    <w:basedOn w:val="Normal"/>
    <w:uiPriority w:val="99"/>
    <w:semiHidden/>
    <w:unhideWhenUsed/>
    <w:rsid w:val="00A9484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94842"/>
    <w:rPr>
      <w:b/>
      <w:bCs/>
    </w:rPr>
  </w:style>
  <w:style w:type="character" w:customStyle="1" w:styleId="whitespace-normal">
    <w:name w:val="whitespace-normal"/>
    <w:basedOn w:val="DefaultParagraphFont"/>
    <w:rsid w:val="00E74AD5"/>
  </w:style>
  <w:style w:type="paragraph" w:customStyle="1" w:styleId="isselectedend">
    <w:name w:val="isselectedend"/>
    <w:basedOn w:val="Normal"/>
    <w:rsid w:val="00A0569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715818">
      <w:bodyDiv w:val="1"/>
      <w:marLeft w:val="0"/>
      <w:marRight w:val="0"/>
      <w:marTop w:val="0"/>
      <w:marBottom w:val="0"/>
      <w:divBdr>
        <w:top w:val="none" w:sz="0" w:space="0" w:color="auto"/>
        <w:left w:val="none" w:sz="0" w:space="0" w:color="auto"/>
        <w:bottom w:val="none" w:sz="0" w:space="0" w:color="auto"/>
        <w:right w:val="none" w:sz="0" w:space="0" w:color="auto"/>
      </w:divBdr>
    </w:div>
    <w:div w:id="956373651">
      <w:bodyDiv w:val="1"/>
      <w:marLeft w:val="0"/>
      <w:marRight w:val="0"/>
      <w:marTop w:val="0"/>
      <w:marBottom w:val="0"/>
      <w:divBdr>
        <w:top w:val="none" w:sz="0" w:space="0" w:color="auto"/>
        <w:left w:val="none" w:sz="0" w:space="0" w:color="auto"/>
        <w:bottom w:val="none" w:sz="0" w:space="0" w:color="auto"/>
        <w:right w:val="none" w:sz="0" w:space="0" w:color="auto"/>
      </w:divBdr>
    </w:div>
    <w:div w:id="1171141956">
      <w:bodyDiv w:val="1"/>
      <w:marLeft w:val="0"/>
      <w:marRight w:val="0"/>
      <w:marTop w:val="0"/>
      <w:marBottom w:val="0"/>
      <w:divBdr>
        <w:top w:val="none" w:sz="0" w:space="0" w:color="auto"/>
        <w:left w:val="none" w:sz="0" w:space="0" w:color="auto"/>
        <w:bottom w:val="none" w:sz="0" w:space="0" w:color="auto"/>
        <w:right w:val="none" w:sz="0" w:space="0" w:color="auto"/>
      </w:divBdr>
    </w:div>
    <w:div w:id="1235625795">
      <w:bodyDiv w:val="1"/>
      <w:marLeft w:val="0"/>
      <w:marRight w:val="0"/>
      <w:marTop w:val="0"/>
      <w:marBottom w:val="0"/>
      <w:divBdr>
        <w:top w:val="none" w:sz="0" w:space="0" w:color="auto"/>
        <w:left w:val="none" w:sz="0" w:space="0" w:color="auto"/>
        <w:bottom w:val="none" w:sz="0" w:space="0" w:color="auto"/>
        <w:right w:val="none" w:sz="0" w:space="0" w:color="auto"/>
      </w:divBdr>
    </w:div>
    <w:div w:id="1532954784">
      <w:bodyDiv w:val="1"/>
      <w:marLeft w:val="0"/>
      <w:marRight w:val="0"/>
      <w:marTop w:val="0"/>
      <w:marBottom w:val="0"/>
      <w:divBdr>
        <w:top w:val="none" w:sz="0" w:space="0" w:color="auto"/>
        <w:left w:val="none" w:sz="0" w:space="0" w:color="auto"/>
        <w:bottom w:val="none" w:sz="0" w:space="0" w:color="auto"/>
        <w:right w:val="none" w:sz="0" w:space="0" w:color="auto"/>
      </w:divBdr>
    </w:div>
    <w:div w:id="1543207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3041</Words>
  <Characters>17338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Fields</dc:creator>
  <cp:keywords/>
  <dc:description/>
  <cp:lastModifiedBy>katina smith</cp:lastModifiedBy>
  <cp:revision>2</cp:revision>
  <cp:lastPrinted>2026-07-14T21:42:00Z</cp:lastPrinted>
  <dcterms:created xsi:type="dcterms:W3CDTF">2026-08-20T19:46:00Z</dcterms:created>
  <dcterms:modified xsi:type="dcterms:W3CDTF">2026-08-20T19:46:00Z</dcterms:modified>
</cp:coreProperties>
</file>