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D595" w14:textId="77777777" w:rsidR="00237218" w:rsidRPr="00237218" w:rsidRDefault="00237218" w:rsidP="002372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CITY OF WINNFIELD, LOUISIANA</w:t>
      </w:r>
    </w:p>
    <w:p w14:paraId="1D029D48" w14:textId="77777777" w:rsidR="00237218" w:rsidRPr="00237218" w:rsidRDefault="00237218" w:rsidP="002372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PUBLIC HEARING NOTICE — PROPOSED ELECTRIC RATE ADJUSTMENTS</w:t>
      </w:r>
    </w:p>
    <w:p w14:paraId="08589911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NOTICE IS HEREBY GIVEN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that the City of Winnfield will conduct a Public Hearing to receive public comments regarding proposed adjustments to the City's electric utility rates.</w:t>
      </w:r>
    </w:p>
    <w:p w14:paraId="49F4E6B5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The City retained </w:t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Delta Consultants, Inc.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to conduct a comprehensive electric utility rate and revenue study. The study determined that additional revenue will be needed to support </w:t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operations, capital improvements, emergency repairs, reserves, and future system needs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439D2C" w14:textId="77777777" w:rsidR="00237218" w:rsidRPr="00237218" w:rsidRDefault="00237218" w:rsidP="0023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Proposed Rate Adjustment</w:t>
      </w:r>
    </w:p>
    <w:p w14:paraId="63F17EA5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Based on the study, the recommended adjustment is </w:t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approximately 12%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for all electric customer classifications, with implementation proposed for Fiscal Year 2027. For residential customers inside the City, this represents approximately </w:t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$0.01154 per kilowatt-hour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945BBB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The adjustment is projected to generate approximately </w:t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$785,000 in additional annual revenue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, which would be dedicated to operating expenses and capital repairs and replacements through an </w:t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Infrastructure Fund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C00FE7" w14:textId="77777777" w:rsidR="00237218" w:rsidRDefault="00237218" w:rsidP="0023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PUBLIC HEARING</w:t>
      </w:r>
    </w:p>
    <w:p w14:paraId="39F67410" w14:textId="5ED490B3" w:rsidR="00237218" w:rsidRPr="00237218" w:rsidRDefault="00237218" w:rsidP="0023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August 17, 2026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4:00 p.m.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A. Leonard Allen Building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  <w:t>104 E. Lafayette Street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  <w:t>Winnfield, Louisiana 71483</w:t>
      </w:r>
    </w:p>
    <w:p w14:paraId="3ECF61C7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Residents, electric customers, businesses, and all interested </w:t>
      </w:r>
      <w:proofErr w:type="gramStart"/>
      <w:r w:rsidRPr="00237218">
        <w:rPr>
          <w:rFonts w:ascii="Times New Roman" w:eastAsia="Times New Roman" w:hAnsi="Times New Roman" w:cs="Times New Roman"/>
          <w:kern w:val="0"/>
          <w14:ligatures w14:val="none"/>
        </w:rPr>
        <w:t>persons</w:t>
      </w:r>
      <w:proofErr w:type="gramEnd"/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are encouraged to attend and provide comments before the City Council considers action on the proposed rates.</w:t>
      </w:r>
    </w:p>
    <w:p w14:paraId="34E6F293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kern w:val="0"/>
          <w14:ligatures w14:val="none"/>
        </w:rPr>
        <w:t>Written comments may be submitted to:</w:t>
      </w:r>
    </w:p>
    <w:p w14:paraId="1AF4BEBB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Honorable Gerald Hamms, Mayor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  <w:t>City of Winnfield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  <w:t>P.O. Box 509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  <w:t>Winnfield, LA 71483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372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237218">
        <w:rPr>
          <w:rFonts w:ascii="Times New Roman" w:eastAsia="Times New Roman" w:hAnsi="Times New Roman" w:cs="Times New Roman"/>
          <w:kern w:val="0"/>
          <w14:ligatures w14:val="none"/>
        </w:rPr>
        <w:t xml:space="preserve"> 318-628-3939</w:t>
      </w:r>
    </w:p>
    <w:p w14:paraId="3A45D0CB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kern w:val="0"/>
          <w14:ligatures w14:val="none"/>
        </w:rPr>
        <w:t>Additional information regarding the utility rate study and proposed adjustments is available from the City of Winnfield during regular business hours.</w:t>
      </w:r>
    </w:p>
    <w:p w14:paraId="610F51F3" w14:textId="77777777" w:rsidR="00237218" w:rsidRPr="00237218" w:rsidRDefault="00237218" w:rsidP="0023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721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City of Winnfield is an Equal Opportunity Employer.</w:t>
      </w:r>
    </w:p>
    <w:p w14:paraId="31EC2783" w14:textId="77777777" w:rsidR="00237218" w:rsidRPr="00237218" w:rsidRDefault="00237218"/>
    <w:sectPr w:rsidR="00237218" w:rsidRPr="00237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18"/>
    <w:rsid w:val="00237218"/>
    <w:rsid w:val="0032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D297"/>
  <w15:chartTrackingRefBased/>
  <w15:docId w15:val="{F5DD6F38-310C-48F0-BF3A-20F88D04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2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1462</Characters>
  <Application>Microsoft Office Word</Application>
  <DocSecurity>0</DocSecurity>
  <Lines>26</Lines>
  <Paragraphs>13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katina smith</dc:creator>
  <cp:keywords/>
  <dc:description/>
  <cp:lastModifiedBy>katina smith</cp:lastModifiedBy>
  <cp:revision>2</cp:revision>
  <cp:lastPrinted>2026-08-14T12:26:00Z</cp:lastPrinted>
  <dcterms:created xsi:type="dcterms:W3CDTF">2026-08-14T12:27:00Z</dcterms:created>
  <dcterms:modified xsi:type="dcterms:W3CDTF">2026-08-14T12:27:00Z</dcterms:modified>
</cp:coreProperties>
</file>