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9DD01" w14:textId="77777777" w:rsidR="00064CD3" w:rsidRDefault="00064CD3" w:rsidP="00064CD3">
      <w:pPr>
        <w:pStyle w:val="NormalWeb"/>
        <w:rPr>
          <w:rStyle w:val="Strong"/>
        </w:rPr>
      </w:pPr>
    </w:p>
    <w:p w14:paraId="663A75C1" w14:textId="1145BC38" w:rsidR="00D339BE" w:rsidRDefault="00BE1436" w:rsidP="00D339BE">
      <w:pPr>
        <w:rPr>
          <w:sz w:val="28"/>
          <w:szCs w:val="28"/>
        </w:rPr>
      </w:pPr>
      <w:r>
        <w:t xml:space="preserve">Safe Drinking Water Act: Notice of Violation / Tier 2 Public Notification GWR Treatment Technique Violation for Failure to Correct Significant Deficiency </w:t>
      </w:r>
      <w:r>
        <w:rPr>
          <w:rFonts w:ascii="Calibri" w:hAnsi="Calibri" w:cs="Calibri"/>
        </w:rPr>
        <w:t>City of Winnfield WS</w:t>
      </w:r>
    </w:p>
    <w:p w14:paraId="482B58B5" w14:textId="77777777" w:rsidR="00BE1436" w:rsidRDefault="00BE1436" w:rsidP="00BE1436">
      <w:pPr>
        <w:autoSpaceDE w:val="0"/>
        <w:autoSpaceDN w:val="0"/>
        <w:adjustRightInd w:val="0"/>
        <w:spacing w:after="0" w:line="240" w:lineRule="auto"/>
        <w:rPr>
          <w:rFonts w:ascii="Times New Roman" w:hAnsi="Times New Roman" w:cs="Times New Roman"/>
          <w:b/>
          <w:bCs/>
          <w:color w:val="000000"/>
        </w:rPr>
      </w:pPr>
    </w:p>
    <w:p w14:paraId="4936BAEF" w14:textId="06961EE1" w:rsidR="00BE1436" w:rsidRPr="00BE1436" w:rsidRDefault="00BE1436" w:rsidP="00BE1436">
      <w:pPr>
        <w:autoSpaceDE w:val="0"/>
        <w:autoSpaceDN w:val="0"/>
        <w:adjustRightInd w:val="0"/>
        <w:spacing w:after="0" w:line="240" w:lineRule="auto"/>
        <w:rPr>
          <w:rFonts w:ascii="Times New Roman" w:hAnsi="Times New Roman" w:cs="Times New Roman"/>
          <w:color w:val="000000"/>
        </w:rPr>
      </w:pPr>
      <w:r w:rsidRPr="00BE1436">
        <w:rPr>
          <w:rFonts w:ascii="Times New Roman" w:hAnsi="Times New Roman" w:cs="Times New Roman"/>
          <w:b/>
          <w:bCs/>
          <w:color w:val="000000"/>
        </w:rPr>
        <w:t xml:space="preserve">City of Winnfield WS Failed to Take Corrective Action Following Identification of a Significant Deficiency </w:t>
      </w:r>
    </w:p>
    <w:p w14:paraId="53AE3EC3" w14:textId="77777777" w:rsidR="00BE1436" w:rsidRPr="00BE1436" w:rsidRDefault="00BE1436" w:rsidP="00BE1436">
      <w:pPr>
        <w:autoSpaceDE w:val="0"/>
        <w:autoSpaceDN w:val="0"/>
        <w:adjustRightInd w:val="0"/>
        <w:spacing w:after="0" w:line="240" w:lineRule="auto"/>
        <w:rPr>
          <w:rFonts w:ascii="Times New Roman" w:hAnsi="Times New Roman" w:cs="Times New Roman"/>
          <w:color w:val="000000"/>
        </w:rPr>
      </w:pPr>
      <w:r w:rsidRPr="00BE1436">
        <w:rPr>
          <w:rFonts w:ascii="Times New Roman" w:hAnsi="Times New Roman" w:cs="Times New Roman"/>
          <w:color w:val="000000"/>
        </w:rPr>
        <w:t xml:space="preserve">On 10/21/2025 the Louisiana Department of Health (LDH) performed a detailed inspection and engineering evaluation of our water system called a sanitary survey. During this sanitary survey, they identified one or more significant deficiencies in our system. As our customers, you have a right to know what happened and what we are doing to correct this situation. According to EPA’s Ground Water Rule, we were required to correct the deficiency (or deficiencies) or work with the State to develop a plan to correct the deficiency (or deficiencies). However, we failed to correct the deficiency or contact the State before the established deadline and have therefore violated a requirement of the Ground Water Rule. </w:t>
      </w:r>
    </w:p>
    <w:p w14:paraId="5EAA93CF" w14:textId="77777777" w:rsidR="00BE1436" w:rsidRPr="00BE1436" w:rsidRDefault="00BE1436" w:rsidP="00BE1436">
      <w:pPr>
        <w:autoSpaceDE w:val="0"/>
        <w:autoSpaceDN w:val="0"/>
        <w:adjustRightInd w:val="0"/>
        <w:spacing w:after="0" w:line="240" w:lineRule="auto"/>
        <w:rPr>
          <w:rFonts w:ascii="Times New Roman" w:hAnsi="Times New Roman" w:cs="Times New Roman"/>
          <w:color w:val="000000"/>
        </w:rPr>
      </w:pPr>
      <w:r w:rsidRPr="00BE1436">
        <w:rPr>
          <w:rFonts w:ascii="Times New Roman" w:hAnsi="Times New Roman" w:cs="Times New Roman"/>
          <w:b/>
          <w:bCs/>
          <w:color w:val="000000"/>
        </w:rPr>
        <w:t xml:space="preserve">What should I do? </w:t>
      </w:r>
    </w:p>
    <w:p w14:paraId="50F5454A" w14:textId="77777777" w:rsidR="00BE1436" w:rsidRPr="00BE1436" w:rsidRDefault="00BE1436" w:rsidP="00BE1436">
      <w:pPr>
        <w:autoSpaceDE w:val="0"/>
        <w:autoSpaceDN w:val="0"/>
        <w:adjustRightInd w:val="0"/>
        <w:spacing w:after="0" w:line="240" w:lineRule="auto"/>
        <w:rPr>
          <w:rFonts w:ascii="Times New Roman" w:hAnsi="Times New Roman" w:cs="Times New Roman"/>
          <w:color w:val="000000"/>
        </w:rPr>
      </w:pPr>
      <w:r w:rsidRPr="00BE1436">
        <w:rPr>
          <w:rFonts w:ascii="Times New Roman" w:hAnsi="Times New Roman" w:cs="Times New Roman"/>
          <w:color w:val="000000"/>
        </w:rPr>
        <w:t xml:space="preserve">There is nothing you need to do. You do not need to boil your water or take other corrective actions. If a situation arises where the water is no longer safe to drink, you will be notified within 24 hours. </w:t>
      </w:r>
    </w:p>
    <w:p w14:paraId="6C700098" w14:textId="77777777" w:rsidR="00BE1436" w:rsidRPr="00BE1436" w:rsidRDefault="00BE1436" w:rsidP="00BE1436">
      <w:pPr>
        <w:autoSpaceDE w:val="0"/>
        <w:autoSpaceDN w:val="0"/>
        <w:adjustRightInd w:val="0"/>
        <w:spacing w:after="0" w:line="240" w:lineRule="auto"/>
        <w:rPr>
          <w:rFonts w:ascii="Times New Roman" w:hAnsi="Times New Roman" w:cs="Times New Roman"/>
          <w:color w:val="000000"/>
        </w:rPr>
      </w:pPr>
      <w:r w:rsidRPr="00BE1436">
        <w:rPr>
          <w:rFonts w:ascii="Times New Roman" w:hAnsi="Times New Roman" w:cs="Times New Roman"/>
          <w:b/>
          <w:bCs/>
          <w:color w:val="000000"/>
        </w:rPr>
        <w:t xml:space="preserve">What does this mean? </w:t>
      </w:r>
    </w:p>
    <w:p w14:paraId="1FD3C9D2" w14:textId="77777777" w:rsidR="00BE1436" w:rsidRPr="00BE1436" w:rsidRDefault="00BE1436" w:rsidP="00BE1436">
      <w:pPr>
        <w:autoSpaceDE w:val="0"/>
        <w:autoSpaceDN w:val="0"/>
        <w:adjustRightInd w:val="0"/>
        <w:spacing w:after="0" w:line="240" w:lineRule="auto"/>
        <w:rPr>
          <w:rFonts w:ascii="Times New Roman" w:hAnsi="Times New Roman" w:cs="Times New Roman"/>
          <w:color w:val="000000"/>
        </w:rPr>
      </w:pPr>
      <w:r w:rsidRPr="00BE1436">
        <w:rPr>
          <w:rFonts w:ascii="Times New Roman" w:hAnsi="Times New Roman" w:cs="Times New Roman"/>
          <w:color w:val="000000"/>
        </w:rPr>
        <w:t xml:space="preserve">This is not an emergency. If it had been an emergency, you would have been notified within 24 hours. </w:t>
      </w:r>
    </w:p>
    <w:p w14:paraId="1AF247D8" w14:textId="77777777" w:rsidR="00BE1436" w:rsidRPr="00BE1436" w:rsidRDefault="00BE1436" w:rsidP="00BE1436">
      <w:pPr>
        <w:autoSpaceDE w:val="0"/>
        <w:autoSpaceDN w:val="0"/>
        <w:adjustRightInd w:val="0"/>
        <w:spacing w:after="0" w:line="240" w:lineRule="auto"/>
        <w:rPr>
          <w:rFonts w:ascii="Times New Roman" w:hAnsi="Times New Roman" w:cs="Times New Roman"/>
          <w:color w:val="000000"/>
        </w:rPr>
      </w:pPr>
      <w:r w:rsidRPr="00BE1436">
        <w:rPr>
          <w:rFonts w:ascii="Times New Roman" w:hAnsi="Times New Roman" w:cs="Times New Roman"/>
          <w:color w:val="000000"/>
        </w:rPr>
        <w:t xml:space="preserve">This significant deficiency has the potential to result in lack of proper treatment and oversight of the water system. Inadequately treated or inadequately protected water may contain disease-causing organisms. These organisms can cause symptoms such as diarrhea, nausea, cramps, and associated headaches. While we have not detected any evidence of contamination or other health threats related to our source water, we are still committed to correcting the deficiency to eliminate the threat of contamination. </w:t>
      </w:r>
    </w:p>
    <w:p w14:paraId="5BBAF90B" w14:textId="77777777" w:rsidR="00BE1436" w:rsidRDefault="00BE1436" w:rsidP="00BE1436">
      <w:pPr>
        <w:autoSpaceDE w:val="0"/>
        <w:autoSpaceDN w:val="0"/>
        <w:adjustRightInd w:val="0"/>
        <w:spacing w:after="0" w:line="240" w:lineRule="auto"/>
        <w:rPr>
          <w:rFonts w:ascii="Times New Roman" w:hAnsi="Times New Roman" w:cs="Times New Roman"/>
          <w:b/>
          <w:bCs/>
          <w:color w:val="000000"/>
        </w:rPr>
      </w:pPr>
      <w:r w:rsidRPr="00BE1436">
        <w:rPr>
          <w:rFonts w:ascii="Times New Roman" w:hAnsi="Times New Roman" w:cs="Times New Roman"/>
          <w:b/>
          <w:bCs/>
          <w:color w:val="000000"/>
        </w:rPr>
        <w:t xml:space="preserve">What was done? </w:t>
      </w:r>
    </w:p>
    <w:p w14:paraId="16C86B29" w14:textId="4360A3C9" w:rsidR="00BE1436" w:rsidRPr="00BE1436" w:rsidRDefault="00BE1436" w:rsidP="00BE1436">
      <w:pPr>
        <w:autoSpaceDE w:val="0"/>
        <w:autoSpaceDN w:val="0"/>
        <w:adjustRightInd w:val="0"/>
        <w:spacing w:after="0" w:line="240" w:lineRule="auto"/>
        <w:rPr>
          <w:rFonts w:ascii="Times New Roman" w:hAnsi="Times New Roman" w:cs="Times New Roman"/>
          <w:color w:val="000000"/>
        </w:rPr>
      </w:pPr>
      <w:r w:rsidRPr="00BE1436">
        <w:rPr>
          <w:rFonts w:ascii="Times New Roman" w:hAnsi="Times New Roman" w:cs="Times New Roman"/>
          <w:color w:val="000000"/>
        </w:rPr>
        <w:t>Consulted with engineers</w:t>
      </w:r>
      <w:r>
        <w:rPr>
          <w:rFonts w:ascii="Times New Roman" w:hAnsi="Times New Roman" w:cs="Times New Roman"/>
          <w:color w:val="000000"/>
        </w:rPr>
        <w:t>. We have received both generators for wells; we are waiting for generators to be installed.</w:t>
      </w:r>
    </w:p>
    <w:sectPr w:rsidR="00BE1436" w:rsidRPr="00BE1436" w:rsidSect="00137C1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C1D07" w14:textId="77777777" w:rsidR="00B40D74" w:rsidRDefault="00B40D74" w:rsidP="00453AFC">
      <w:pPr>
        <w:spacing w:after="0" w:line="240" w:lineRule="auto"/>
      </w:pPr>
      <w:r>
        <w:separator/>
      </w:r>
    </w:p>
  </w:endnote>
  <w:endnote w:type="continuationSeparator" w:id="0">
    <w:p w14:paraId="18B1DE9F" w14:textId="77777777" w:rsidR="00B40D74" w:rsidRDefault="00B40D74" w:rsidP="00453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3B06" w14:textId="77777777" w:rsidR="0032377E" w:rsidRDefault="003237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F8776" w14:textId="77777777" w:rsidR="0032377E" w:rsidRDefault="003237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8CFF0" w14:textId="3EB5F7D4" w:rsidR="00453AFC" w:rsidRPr="0076761D" w:rsidRDefault="00453AFC" w:rsidP="00453AFC">
    <w:pPr>
      <w:widowControl w:val="0"/>
      <w:tabs>
        <w:tab w:val="center" w:pos="4680"/>
        <w:tab w:val="right" w:pos="9360"/>
      </w:tabs>
      <w:spacing w:after="0" w:line="240" w:lineRule="auto"/>
      <w:jc w:val="center"/>
      <w:rPr>
        <w:rFonts w:ascii="Arial" w:eastAsia="Calibri" w:hAnsi="Arial" w:cs="Arial"/>
        <w:sz w:val="20"/>
        <w:szCs w:val="20"/>
      </w:rPr>
    </w:pPr>
    <w:r w:rsidRPr="0076761D">
      <w:rPr>
        <w:rFonts w:ascii="Arial" w:eastAsia="Calibri" w:hAnsi="Arial" w:cs="Arial"/>
        <w:noProof/>
        <w:sz w:val="20"/>
        <w:szCs w:val="20"/>
      </w:rPr>
      <mc:AlternateContent>
        <mc:Choice Requires="wpg">
          <w:drawing>
            <wp:anchor distT="0" distB="0" distL="114300" distR="114300" simplePos="0" relativeHeight="251659264" behindDoc="1" locked="0" layoutInCell="1" allowOverlap="1" wp14:anchorId="1F0D1217" wp14:editId="537BCC1E">
              <wp:simplePos x="0" y="0"/>
              <wp:positionH relativeFrom="page">
                <wp:posOffset>0</wp:posOffset>
              </wp:positionH>
              <wp:positionV relativeFrom="page">
                <wp:posOffset>9620250</wp:posOffset>
              </wp:positionV>
              <wp:extent cx="7821295" cy="6032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1295" cy="603250"/>
                        <a:chOff x="0" y="15627"/>
                        <a:chExt cx="12207" cy="198"/>
                      </a:xfrm>
                    </wpg:grpSpPr>
                    <wps:wsp>
                      <wps:cNvPr id="3" name="Freeform 2"/>
                      <wps:cNvSpPr>
                        <a:spLocks/>
                      </wps:cNvSpPr>
                      <wps:spPr bwMode="auto">
                        <a:xfrm>
                          <a:off x="0" y="15627"/>
                          <a:ext cx="12207" cy="198"/>
                        </a:xfrm>
                        <a:custGeom>
                          <a:avLst/>
                          <a:gdLst>
                            <a:gd name="T0" fmla="*/ 0 w 12207"/>
                            <a:gd name="T1" fmla="+- 0 15627 15627"/>
                            <a:gd name="T2" fmla="*/ 15627 h 198"/>
                            <a:gd name="T3" fmla="*/ 12207 w 12207"/>
                            <a:gd name="T4" fmla="+- 0 15627 15627"/>
                            <a:gd name="T5" fmla="*/ 15627 h 198"/>
                            <a:gd name="T6" fmla="*/ 12207 w 12207"/>
                            <a:gd name="T7" fmla="+- 0 15825 15627"/>
                            <a:gd name="T8" fmla="*/ 15825 h 198"/>
                            <a:gd name="T9" fmla="*/ 0 w 12207"/>
                            <a:gd name="T10" fmla="+- 0 15825 15627"/>
                            <a:gd name="T11" fmla="*/ 15825 h 198"/>
                            <a:gd name="T12" fmla="*/ 0 w 12207"/>
                            <a:gd name="T13" fmla="+- 0 15627 15627"/>
                            <a:gd name="T14" fmla="*/ 15627 h 198"/>
                          </a:gdLst>
                          <a:ahLst/>
                          <a:cxnLst>
                            <a:cxn ang="0">
                              <a:pos x="T0" y="T2"/>
                            </a:cxn>
                            <a:cxn ang="0">
                              <a:pos x="T3" y="T5"/>
                            </a:cxn>
                            <a:cxn ang="0">
                              <a:pos x="T6" y="T8"/>
                            </a:cxn>
                            <a:cxn ang="0">
                              <a:pos x="T9" y="T11"/>
                            </a:cxn>
                            <a:cxn ang="0">
                              <a:pos x="T12" y="T14"/>
                            </a:cxn>
                          </a:cxnLst>
                          <a:rect l="0" t="0" r="r" b="b"/>
                          <a:pathLst>
                            <a:path w="12207" h="198">
                              <a:moveTo>
                                <a:pt x="0" y="0"/>
                              </a:moveTo>
                              <a:lnTo>
                                <a:pt x="12207" y="0"/>
                              </a:lnTo>
                              <a:lnTo>
                                <a:pt x="12207" y="198"/>
                              </a:lnTo>
                              <a:lnTo>
                                <a:pt x="0" y="198"/>
                              </a:lnTo>
                              <a:lnTo>
                                <a:pt x="0" y="0"/>
                              </a:lnTo>
                              <a:close/>
                            </a:path>
                          </a:pathLst>
                        </a:custGeom>
                        <a:solidFill>
                          <a:srgbClr val="57A0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27DB53" id="Group 2" o:spid="_x0000_s1026" style="position:absolute;margin-left:0;margin-top:757.5pt;width:615.85pt;height:47.5pt;z-index:-251657216;mso-position-horizontal-relative:page;mso-position-vertical-relative:page" coordorigin=",15627" coordsize="12207,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">
              <v:shape id="Freeform 2" o:spid="_x0000_s1027" style="position:absolute;top:15627;width:12207;height:198;visibility:visible;mso-wrap-style:square;v-text-anchor:top" coordsize="1220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" path="m,l12207,r,198l,198,,xe" fillcolor="#57a054" stroked="f">
                <v:path arrowok="t" o:connecttype="custom" o:connectlocs="0,15627;12207,15627;12207,15825;0,15825;0,15627" o:connectangles="0,0,0,0,0"/>
              </v:shape>
              <w10:wrap anchorx="page" anchory="page"/>
            </v:group>
          </w:pict>
        </mc:Fallback>
      </mc:AlternateContent>
    </w:r>
    <w:r w:rsidR="003F6C51">
      <w:rPr>
        <w:rFonts w:ascii="Arial" w:eastAsia="Calibri" w:hAnsi="Arial" w:cs="Arial"/>
        <w:sz w:val="20"/>
        <w:szCs w:val="20"/>
      </w:rPr>
      <w:t>Gerald Hamms</w:t>
    </w:r>
    <w:r w:rsidRPr="00453AFC">
      <w:rPr>
        <w:rFonts w:ascii="Arial" w:eastAsia="Calibri" w:hAnsi="Arial" w:cs="Arial"/>
        <w:sz w:val="20"/>
        <w:szCs w:val="20"/>
      </w:rPr>
      <w:t>, Mayor</w:t>
    </w:r>
  </w:p>
  <w:p w14:paraId="1CFDFA83" w14:textId="77777777" w:rsidR="0076761D" w:rsidRPr="00453AFC" w:rsidRDefault="0076761D" w:rsidP="00453AFC">
    <w:pPr>
      <w:widowControl w:val="0"/>
      <w:tabs>
        <w:tab w:val="center" w:pos="4680"/>
        <w:tab w:val="right" w:pos="9360"/>
      </w:tabs>
      <w:spacing w:after="0" w:line="240" w:lineRule="auto"/>
      <w:jc w:val="center"/>
      <w:rPr>
        <w:rFonts w:ascii="Arial" w:eastAsia="Calibri" w:hAnsi="Arial" w:cs="Arial"/>
        <w:sz w:val="12"/>
        <w:szCs w:val="12"/>
      </w:rPr>
    </w:pPr>
  </w:p>
  <w:p w14:paraId="568042A3" w14:textId="77777777" w:rsidR="00453AFC" w:rsidRDefault="00453AFC" w:rsidP="00453AFC">
    <w:pPr>
      <w:widowControl w:val="0"/>
      <w:tabs>
        <w:tab w:val="center" w:pos="4680"/>
        <w:tab w:val="right" w:pos="9360"/>
      </w:tabs>
      <w:spacing w:after="0" w:line="240" w:lineRule="auto"/>
      <w:jc w:val="center"/>
      <w:rPr>
        <w:rFonts w:ascii="Times New Roman" w:eastAsia="Calibri" w:hAnsi="Times New Roman" w:cs="Times New Roman"/>
        <w:b/>
        <w:color w:val="595959"/>
        <w:sz w:val="19"/>
        <w:szCs w:val="19"/>
      </w:rPr>
    </w:pPr>
    <w:r w:rsidRPr="00453AFC">
      <w:rPr>
        <w:rFonts w:ascii="Times New Roman" w:eastAsia="Calibri" w:hAnsi="Times New Roman" w:cs="Times New Roman"/>
        <w:b/>
        <w:color w:val="595959"/>
        <w:sz w:val="19"/>
        <w:szCs w:val="19"/>
      </w:rPr>
      <w:t>City Council</w:t>
    </w:r>
  </w:p>
  <w:p w14:paraId="11895942" w14:textId="77777777" w:rsidR="0076761D" w:rsidRPr="00453AFC" w:rsidRDefault="0076761D" w:rsidP="00453AFC">
    <w:pPr>
      <w:widowControl w:val="0"/>
      <w:tabs>
        <w:tab w:val="center" w:pos="4680"/>
        <w:tab w:val="right" w:pos="9360"/>
      </w:tabs>
      <w:spacing w:after="0" w:line="240" w:lineRule="auto"/>
      <w:jc w:val="center"/>
      <w:rPr>
        <w:rFonts w:ascii="Times New Roman" w:eastAsia="Calibri" w:hAnsi="Times New Roman" w:cs="Times New Roman"/>
        <w:b/>
        <w:color w:val="595959"/>
        <w:sz w:val="4"/>
        <w:szCs w:val="4"/>
      </w:rPr>
    </w:pPr>
  </w:p>
  <w:p w14:paraId="5D31FDFC" w14:textId="543ECCC0" w:rsidR="00453AFC" w:rsidRPr="00453AFC" w:rsidRDefault="003F6C51" w:rsidP="00453AFC">
    <w:pPr>
      <w:widowControl w:val="0"/>
      <w:tabs>
        <w:tab w:val="center" w:pos="4680"/>
        <w:tab w:val="right" w:pos="9360"/>
      </w:tabs>
      <w:spacing w:after="0" w:line="240" w:lineRule="auto"/>
      <w:rPr>
        <w:rFonts w:ascii="Arial" w:eastAsia="Calibri" w:hAnsi="Arial" w:cs="Arial"/>
        <w:color w:val="595959"/>
        <w:sz w:val="17"/>
        <w:szCs w:val="17"/>
      </w:rPr>
    </w:pPr>
    <w:r>
      <w:rPr>
        <w:rFonts w:ascii="Arial" w:eastAsia="Calibri" w:hAnsi="Arial" w:cs="Arial"/>
        <w:color w:val="595959"/>
        <w:sz w:val="17"/>
        <w:szCs w:val="17"/>
      </w:rPr>
      <w:t>Erikia Breda</w:t>
    </w:r>
    <w:r w:rsidR="00D0291C">
      <w:rPr>
        <w:rFonts w:ascii="Arial" w:eastAsia="Calibri" w:hAnsi="Arial" w:cs="Arial"/>
        <w:color w:val="595959"/>
        <w:sz w:val="17"/>
        <w:szCs w:val="17"/>
      </w:rPr>
      <w:t xml:space="preserve">                    </w:t>
    </w:r>
    <w:r>
      <w:rPr>
        <w:rFonts w:ascii="Arial" w:eastAsia="Calibri" w:hAnsi="Arial" w:cs="Arial"/>
        <w:color w:val="595959"/>
        <w:sz w:val="17"/>
        <w:szCs w:val="17"/>
      </w:rPr>
      <w:t xml:space="preserve">       Ada Hall</w:t>
    </w:r>
    <w:r w:rsidR="00D0291C">
      <w:rPr>
        <w:rFonts w:ascii="Arial" w:eastAsia="Calibri" w:hAnsi="Arial" w:cs="Arial"/>
        <w:color w:val="595959"/>
        <w:sz w:val="17"/>
        <w:szCs w:val="17"/>
      </w:rPr>
      <w:t xml:space="preserve"> </w:t>
    </w:r>
    <w:r w:rsidR="0032377E">
      <w:rPr>
        <w:rFonts w:ascii="Arial" w:eastAsia="Calibri" w:hAnsi="Arial" w:cs="Arial"/>
        <w:color w:val="595959"/>
        <w:sz w:val="17"/>
        <w:szCs w:val="17"/>
      </w:rPr>
      <w:t>Dudley</w:t>
    </w:r>
    <w:r w:rsidR="00D0291C">
      <w:rPr>
        <w:rFonts w:ascii="Arial" w:eastAsia="Calibri" w:hAnsi="Arial" w:cs="Arial"/>
        <w:color w:val="595959"/>
        <w:sz w:val="17"/>
        <w:szCs w:val="17"/>
      </w:rPr>
      <w:t xml:space="preserve">               </w:t>
    </w:r>
    <w:r w:rsidR="0032377E">
      <w:rPr>
        <w:rFonts w:ascii="Arial" w:eastAsia="Calibri" w:hAnsi="Arial" w:cs="Arial"/>
        <w:color w:val="595959"/>
        <w:sz w:val="17"/>
        <w:szCs w:val="17"/>
      </w:rPr>
      <w:t>C</w:t>
    </w:r>
    <w:r>
      <w:rPr>
        <w:rFonts w:ascii="Arial" w:eastAsia="Calibri" w:hAnsi="Arial" w:cs="Arial"/>
        <w:color w:val="595959"/>
        <w:sz w:val="17"/>
        <w:szCs w:val="17"/>
      </w:rPr>
      <w:t>hiquita Caldwell</w:t>
    </w:r>
    <w:r w:rsidR="00D0291C">
      <w:rPr>
        <w:rFonts w:ascii="Arial" w:eastAsia="Calibri" w:hAnsi="Arial" w:cs="Arial"/>
        <w:color w:val="595959"/>
        <w:sz w:val="17"/>
        <w:szCs w:val="17"/>
      </w:rPr>
      <w:t xml:space="preserve">         </w:t>
    </w:r>
    <w:r w:rsidR="0032377E">
      <w:rPr>
        <w:rFonts w:ascii="Arial" w:eastAsia="Calibri" w:hAnsi="Arial" w:cs="Arial"/>
        <w:color w:val="595959"/>
        <w:sz w:val="17"/>
        <w:szCs w:val="17"/>
      </w:rPr>
      <w:t xml:space="preserve">     </w:t>
    </w:r>
    <w:r w:rsidR="00D0291C">
      <w:rPr>
        <w:rFonts w:ascii="Arial" w:eastAsia="Calibri" w:hAnsi="Arial" w:cs="Arial"/>
        <w:color w:val="595959"/>
        <w:sz w:val="17"/>
        <w:szCs w:val="17"/>
      </w:rPr>
      <w:t xml:space="preserve"> </w:t>
    </w:r>
    <w:r w:rsidR="00453AFC" w:rsidRPr="00453AFC">
      <w:rPr>
        <w:rFonts w:ascii="Arial" w:eastAsia="Calibri" w:hAnsi="Arial" w:cs="Arial"/>
        <w:color w:val="595959"/>
        <w:sz w:val="17"/>
        <w:szCs w:val="17"/>
      </w:rPr>
      <w:t>Matt Miller</w:t>
    </w:r>
    <w:r w:rsidR="00D0291C">
      <w:rPr>
        <w:rFonts w:ascii="Arial" w:eastAsia="Calibri" w:hAnsi="Arial" w:cs="Arial"/>
        <w:color w:val="595959"/>
        <w:sz w:val="17"/>
        <w:szCs w:val="17"/>
      </w:rPr>
      <w:t xml:space="preserve">           </w:t>
    </w:r>
    <w:r w:rsidR="0032377E">
      <w:rPr>
        <w:rFonts w:ascii="Arial" w:eastAsia="Calibri" w:hAnsi="Arial" w:cs="Arial"/>
        <w:color w:val="595959"/>
        <w:sz w:val="17"/>
        <w:szCs w:val="17"/>
      </w:rPr>
      <w:t xml:space="preserve">       </w:t>
    </w:r>
    <w:r w:rsidR="00D0291C">
      <w:rPr>
        <w:rFonts w:ascii="Arial" w:eastAsia="Calibri" w:hAnsi="Arial" w:cs="Arial"/>
        <w:color w:val="595959"/>
        <w:sz w:val="17"/>
        <w:szCs w:val="17"/>
      </w:rPr>
      <w:t xml:space="preserve"> </w:t>
    </w:r>
    <w:r w:rsidR="00A910AF">
      <w:rPr>
        <w:rFonts w:ascii="Arial" w:eastAsia="Calibri" w:hAnsi="Arial" w:cs="Arial"/>
        <w:color w:val="595959"/>
        <w:sz w:val="17"/>
        <w:szCs w:val="17"/>
      </w:rPr>
      <w:t xml:space="preserve">  Teresa Phillips</w:t>
    </w:r>
  </w:p>
  <w:p w14:paraId="61E9918C" w14:textId="77777777" w:rsidR="00453AFC" w:rsidRPr="00453AFC" w:rsidRDefault="00453AFC" w:rsidP="00453AFC">
    <w:pPr>
      <w:widowControl w:val="0"/>
      <w:tabs>
        <w:tab w:val="center" w:pos="4680"/>
        <w:tab w:val="right" w:pos="9360"/>
      </w:tabs>
      <w:spacing w:after="0" w:line="240" w:lineRule="auto"/>
      <w:rPr>
        <w:rFonts w:ascii="Arial" w:eastAsia="Calibri" w:hAnsi="Arial" w:cs="Arial"/>
        <w:color w:val="595959"/>
        <w:sz w:val="17"/>
        <w:szCs w:val="17"/>
      </w:rPr>
    </w:pPr>
    <w:r w:rsidRPr="00453AFC">
      <w:rPr>
        <w:rFonts w:ascii="Arial" w:eastAsia="Calibri" w:hAnsi="Arial" w:cs="Arial"/>
        <w:color w:val="595959"/>
        <w:sz w:val="17"/>
        <w:szCs w:val="17"/>
      </w:rPr>
      <w:t xml:space="preserve">     District 1                            </w:t>
    </w:r>
    <w:r w:rsidR="00062400">
      <w:rPr>
        <w:rFonts w:ascii="Arial" w:eastAsia="Calibri" w:hAnsi="Arial" w:cs="Arial"/>
        <w:color w:val="595959"/>
        <w:sz w:val="17"/>
        <w:szCs w:val="17"/>
      </w:rPr>
      <w:t xml:space="preserve">  </w:t>
    </w:r>
    <w:r w:rsidRPr="00453AFC">
      <w:rPr>
        <w:rFonts w:ascii="Arial" w:eastAsia="Calibri" w:hAnsi="Arial" w:cs="Arial"/>
        <w:color w:val="595959"/>
        <w:sz w:val="17"/>
        <w:szCs w:val="17"/>
      </w:rPr>
      <w:t xml:space="preserve">District 2                      </w:t>
    </w:r>
    <w:r w:rsidR="00D0291C">
      <w:rPr>
        <w:rFonts w:ascii="Arial" w:eastAsia="Calibri" w:hAnsi="Arial" w:cs="Arial"/>
        <w:color w:val="595959"/>
        <w:sz w:val="17"/>
        <w:szCs w:val="17"/>
      </w:rPr>
      <w:t xml:space="preserve">   </w:t>
    </w:r>
    <w:r w:rsidR="00062400">
      <w:rPr>
        <w:rFonts w:ascii="Arial" w:eastAsia="Calibri" w:hAnsi="Arial" w:cs="Arial"/>
        <w:color w:val="595959"/>
        <w:sz w:val="17"/>
        <w:szCs w:val="17"/>
      </w:rPr>
      <w:t xml:space="preserve"> </w:t>
    </w:r>
    <w:r w:rsidR="00D0291C">
      <w:rPr>
        <w:rFonts w:ascii="Arial" w:eastAsia="Calibri" w:hAnsi="Arial" w:cs="Arial"/>
        <w:color w:val="595959"/>
        <w:sz w:val="17"/>
        <w:szCs w:val="17"/>
      </w:rPr>
      <w:t xml:space="preserve">   </w:t>
    </w:r>
    <w:r w:rsidRPr="00453AFC">
      <w:rPr>
        <w:rFonts w:ascii="Arial" w:eastAsia="Calibri" w:hAnsi="Arial" w:cs="Arial"/>
        <w:color w:val="595959"/>
        <w:sz w:val="17"/>
        <w:szCs w:val="17"/>
      </w:rPr>
      <w:t xml:space="preserve">District 3                     </w:t>
    </w:r>
    <w:r w:rsidR="00D0291C">
      <w:rPr>
        <w:rFonts w:ascii="Arial" w:eastAsia="Calibri" w:hAnsi="Arial" w:cs="Arial"/>
        <w:color w:val="595959"/>
        <w:sz w:val="17"/>
        <w:szCs w:val="17"/>
      </w:rPr>
      <w:t xml:space="preserve">    D</w:t>
    </w:r>
    <w:r w:rsidRPr="00453AFC">
      <w:rPr>
        <w:rFonts w:ascii="Arial" w:eastAsia="Calibri" w:hAnsi="Arial" w:cs="Arial"/>
        <w:color w:val="595959"/>
        <w:sz w:val="17"/>
        <w:szCs w:val="17"/>
      </w:rPr>
      <w:t xml:space="preserve">istrict 4                         </w:t>
    </w:r>
    <w:r w:rsidR="00D0291C">
      <w:rPr>
        <w:rFonts w:ascii="Arial" w:eastAsia="Calibri" w:hAnsi="Arial" w:cs="Arial"/>
        <w:color w:val="595959"/>
        <w:sz w:val="17"/>
        <w:szCs w:val="17"/>
      </w:rPr>
      <w:t xml:space="preserve">  </w:t>
    </w:r>
    <w:r w:rsidRPr="00453AFC">
      <w:rPr>
        <w:rFonts w:ascii="Arial" w:eastAsia="Calibri" w:hAnsi="Arial" w:cs="Arial"/>
        <w:color w:val="595959"/>
        <w:sz w:val="17"/>
        <w:szCs w:val="17"/>
      </w:rPr>
      <w:t xml:space="preserve">District 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73CE9" w14:textId="77777777" w:rsidR="00B40D74" w:rsidRDefault="00B40D74" w:rsidP="00453AFC">
      <w:pPr>
        <w:spacing w:after="0" w:line="240" w:lineRule="auto"/>
      </w:pPr>
      <w:r>
        <w:separator/>
      </w:r>
    </w:p>
  </w:footnote>
  <w:footnote w:type="continuationSeparator" w:id="0">
    <w:p w14:paraId="44E06D26" w14:textId="77777777" w:rsidR="00B40D74" w:rsidRDefault="00B40D74" w:rsidP="00453A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948EE" w14:textId="77777777" w:rsidR="0032377E" w:rsidRDefault="003237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9178B" w14:textId="77777777" w:rsidR="00453AFC" w:rsidRDefault="00453AFC">
    <w:pPr>
      <w:pStyle w:val="Header"/>
    </w:pPr>
  </w:p>
  <w:p w14:paraId="00791B79" w14:textId="77777777" w:rsidR="00453AFC" w:rsidRDefault="00453A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B78F0" w14:textId="77777777" w:rsidR="00453AFC" w:rsidRDefault="00453AFC" w:rsidP="00453AFC">
    <w:pPr>
      <w:pStyle w:val="Header"/>
      <w:jc w:val="center"/>
    </w:pPr>
    <w:r w:rsidRPr="00453AFC">
      <w:rPr>
        <w:rFonts w:ascii="Calibri" w:eastAsia="Calibri" w:hAnsi="Calibri" w:cs="Times New Roman"/>
        <w:noProof/>
      </w:rPr>
      <w:drawing>
        <wp:inline distT="0" distB="0" distL="0" distR="0" wp14:anchorId="03BDE1C0" wp14:editId="268A3481">
          <wp:extent cx="1600200" cy="147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473200"/>
                  </a:xfrm>
                  <a:prstGeom prst="rect">
                    <a:avLst/>
                  </a:prstGeom>
                  <a:noFill/>
                  <a:ln>
                    <a:noFill/>
                  </a:ln>
                </pic:spPr>
              </pic:pic>
            </a:graphicData>
          </a:graphic>
        </wp:inline>
      </w:drawing>
    </w:r>
  </w:p>
  <w:p w14:paraId="3FDB76D0" w14:textId="77777777" w:rsidR="00453AFC" w:rsidRDefault="00453AFC" w:rsidP="00453AFC">
    <w:pPr>
      <w:pStyle w:val="Header"/>
      <w:jc w:val="center"/>
    </w:pPr>
    <w:r>
      <w:t xml:space="preserve">120 East Main </w:t>
    </w:r>
    <w:r>
      <w:t>Street  •  P.O. Box 509  •  Winnfield, LA 71483</w:t>
    </w:r>
  </w:p>
  <w:p w14:paraId="6169EB7E" w14:textId="77777777" w:rsidR="00453AFC" w:rsidRDefault="00453AFC" w:rsidP="00453AFC">
    <w:pPr>
      <w:pStyle w:val="Header"/>
      <w:jc w:val="center"/>
    </w:pPr>
    <w:r>
      <w:t>318.628.3939  •  318.628.6773 fax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A3BE2"/>
    <w:multiLevelType w:val="hybridMultilevel"/>
    <w:tmpl w:val="325C73DC"/>
    <w:lvl w:ilvl="0" w:tplc="F6B05750">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 w15:restartNumberingAfterBreak="0">
    <w:nsid w:val="12CB22BE"/>
    <w:multiLevelType w:val="hybridMultilevel"/>
    <w:tmpl w:val="CC4E7D82"/>
    <w:lvl w:ilvl="0" w:tplc="B9E4D4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8721F7"/>
    <w:multiLevelType w:val="hybridMultilevel"/>
    <w:tmpl w:val="C47C3EFE"/>
    <w:lvl w:ilvl="0" w:tplc="04090013">
      <w:start w:val="1"/>
      <w:numFmt w:val="upperRoman"/>
      <w:lvlText w:val="%1."/>
      <w:lvlJc w:val="right"/>
      <w:pPr>
        <w:ind w:left="720" w:hanging="360"/>
      </w:pPr>
    </w:lvl>
    <w:lvl w:ilvl="1" w:tplc="71EE1216">
      <w:start w:val="1"/>
      <w:numFmt w:val="decimal"/>
      <w:lvlText w:val="%2."/>
      <w:lvlJc w:val="left"/>
      <w:pPr>
        <w:ind w:left="1440" w:hanging="360"/>
      </w:pPr>
      <w:rPr>
        <w:rFonts w:ascii="Calibri" w:eastAsia="Times New Roman" w:hAnsi="Calibri"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0F3D21"/>
    <w:multiLevelType w:val="hybridMultilevel"/>
    <w:tmpl w:val="790EA904"/>
    <w:lvl w:ilvl="0" w:tplc="4D04E4C2">
      <w:start w:val="1"/>
      <w:numFmt w:val="decimal"/>
      <w:lvlText w:val="%1."/>
      <w:lvlJc w:val="left"/>
      <w:pPr>
        <w:ind w:left="1434" w:hanging="624"/>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5B3670DA"/>
    <w:multiLevelType w:val="hybridMultilevel"/>
    <w:tmpl w:val="6352A6AE"/>
    <w:lvl w:ilvl="0" w:tplc="C90A1E6C">
      <w:start w:val="1"/>
      <w:numFmt w:val="upperLetter"/>
      <w:lvlText w:val="%1."/>
      <w:lvlJc w:val="left"/>
      <w:pPr>
        <w:ind w:left="1200" w:hanging="480"/>
      </w:pPr>
      <w:rPr>
        <w:rFonts w:eastAsia="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567DD4"/>
    <w:multiLevelType w:val="hybridMultilevel"/>
    <w:tmpl w:val="35D6E294"/>
    <w:lvl w:ilvl="0" w:tplc="F49A3D40">
      <w:start w:val="2"/>
      <w:numFmt w:val="upp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60AA144D"/>
    <w:multiLevelType w:val="hybridMultilevel"/>
    <w:tmpl w:val="264CB9C2"/>
    <w:lvl w:ilvl="0" w:tplc="F49A3D40">
      <w:start w:val="2"/>
      <w:numFmt w:val="upp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690335097">
    <w:abstractNumId w:val="2"/>
  </w:num>
  <w:num w:numId="2" w16cid:durableId="355812856">
    <w:abstractNumId w:val="1"/>
  </w:num>
  <w:num w:numId="3" w16cid:durableId="167208965">
    <w:abstractNumId w:val="6"/>
  </w:num>
  <w:num w:numId="4" w16cid:durableId="1251500253">
    <w:abstractNumId w:val="5"/>
  </w:num>
  <w:num w:numId="5" w16cid:durableId="938637093">
    <w:abstractNumId w:val="0"/>
  </w:num>
  <w:num w:numId="6" w16cid:durableId="920988683">
    <w:abstractNumId w:val="4"/>
  </w:num>
  <w:num w:numId="7" w16cid:durableId="1298991498">
    <w:abstractNumId w:val="3"/>
  </w:num>
  <w:num w:numId="8" w16cid:durableId="21434978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D08"/>
    <w:rsid w:val="0003661E"/>
    <w:rsid w:val="00036D5B"/>
    <w:rsid w:val="000433F5"/>
    <w:rsid w:val="0005388E"/>
    <w:rsid w:val="00062400"/>
    <w:rsid w:val="00064CD3"/>
    <w:rsid w:val="000A7B08"/>
    <w:rsid w:val="000C6112"/>
    <w:rsid w:val="000E65EC"/>
    <w:rsid w:val="00101920"/>
    <w:rsid w:val="00111F93"/>
    <w:rsid w:val="00115845"/>
    <w:rsid w:val="00126EEB"/>
    <w:rsid w:val="00137C17"/>
    <w:rsid w:val="001653A1"/>
    <w:rsid w:val="00193289"/>
    <w:rsid w:val="0021157B"/>
    <w:rsid w:val="0022087F"/>
    <w:rsid w:val="00227B14"/>
    <w:rsid w:val="00235B36"/>
    <w:rsid w:val="00235BA6"/>
    <w:rsid w:val="00242012"/>
    <w:rsid w:val="00245C5B"/>
    <w:rsid w:val="002747EF"/>
    <w:rsid w:val="002806C5"/>
    <w:rsid w:val="002A3A13"/>
    <w:rsid w:val="002C3FC6"/>
    <w:rsid w:val="002D0119"/>
    <w:rsid w:val="003207EB"/>
    <w:rsid w:val="0032377E"/>
    <w:rsid w:val="00326E4E"/>
    <w:rsid w:val="00335B99"/>
    <w:rsid w:val="003408EB"/>
    <w:rsid w:val="00341E80"/>
    <w:rsid w:val="003864EA"/>
    <w:rsid w:val="003A03DB"/>
    <w:rsid w:val="003A49E2"/>
    <w:rsid w:val="003C1124"/>
    <w:rsid w:val="003E178E"/>
    <w:rsid w:val="003F33A3"/>
    <w:rsid w:val="003F6C51"/>
    <w:rsid w:val="004048F9"/>
    <w:rsid w:val="00407232"/>
    <w:rsid w:val="0040743E"/>
    <w:rsid w:val="004418B7"/>
    <w:rsid w:val="00444A63"/>
    <w:rsid w:val="00453AFC"/>
    <w:rsid w:val="00455181"/>
    <w:rsid w:val="00460A8A"/>
    <w:rsid w:val="00467F9D"/>
    <w:rsid w:val="00470C1E"/>
    <w:rsid w:val="0047666E"/>
    <w:rsid w:val="004A35A8"/>
    <w:rsid w:val="004B668F"/>
    <w:rsid w:val="004D0BC0"/>
    <w:rsid w:val="004D734C"/>
    <w:rsid w:val="004F4B82"/>
    <w:rsid w:val="00500B88"/>
    <w:rsid w:val="0051480F"/>
    <w:rsid w:val="00532F1C"/>
    <w:rsid w:val="00560CC5"/>
    <w:rsid w:val="00584DF2"/>
    <w:rsid w:val="00586D08"/>
    <w:rsid w:val="005B5257"/>
    <w:rsid w:val="005C10C0"/>
    <w:rsid w:val="00606C8C"/>
    <w:rsid w:val="00615646"/>
    <w:rsid w:val="00620F5B"/>
    <w:rsid w:val="00665EC0"/>
    <w:rsid w:val="006717F6"/>
    <w:rsid w:val="0067583F"/>
    <w:rsid w:val="006C4E2E"/>
    <w:rsid w:val="006C51DC"/>
    <w:rsid w:val="006E2121"/>
    <w:rsid w:val="00711DDE"/>
    <w:rsid w:val="00722DCB"/>
    <w:rsid w:val="00751DF5"/>
    <w:rsid w:val="0076761D"/>
    <w:rsid w:val="00771A5C"/>
    <w:rsid w:val="007819A0"/>
    <w:rsid w:val="0078797E"/>
    <w:rsid w:val="007C25E4"/>
    <w:rsid w:val="007F38BE"/>
    <w:rsid w:val="008118AB"/>
    <w:rsid w:val="008D3CA4"/>
    <w:rsid w:val="008D52A7"/>
    <w:rsid w:val="009201AC"/>
    <w:rsid w:val="00956C7A"/>
    <w:rsid w:val="009A301D"/>
    <w:rsid w:val="00A12D64"/>
    <w:rsid w:val="00A17C6F"/>
    <w:rsid w:val="00A35FE2"/>
    <w:rsid w:val="00A41892"/>
    <w:rsid w:val="00A43E63"/>
    <w:rsid w:val="00A443EA"/>
    <w:rsid w:val="00A57109"/>
    <w:rsid w:val="00A6540C"/>
    <w:rsid w:val="00A65852"/>
    <w:rsid w:val="00A6662A"/>
    <w:rsid w:val="00A801C7"/>
    <w:rsid w:val="00A910AF"/>
    <w:rsid w:val="00AC5B6F"/>
    <w:rsid w:val="00AE5A28"/>
    <w:rsid w:val="00B10B46"/>
    <w:rsid w:val="00B319AC"/>
    <w:rsid w:val="00B40D74"/>
    <w:rsid w:val="00B639EA"/>
    <w:rsid w:val="00B72DB1"/>
    <w:rsid w:val="00B857CB"/>
    <w:rsid w:val="00B9284D"/>
    <w:rsid w:val="00BA22F4"/>
    <w:rsid w:val="00BE1436"/>
    <w:rsid w:val="00BF7AD2"/>
    <w:rsid w:val="00C00B1D"/>
    <w:rsid w:val="00C14DD5"/>
    <w:rsid w:val="00C30546"/>
    <w:rsid w:val="00C37F2D"/>
    <w:rsid w:val="00C425CA"/>
    <w:rsid w:val="00C42758"/>
    <w:rsid w:val="00C81028"/>
    <w:rsid w:val="00C838D5"/>
    <w:rsid w:val="00C87D41"/>
    <w:rsid w:val="00CA1BED"/>
    <w:rsid w:val="00CA7D43"/>
    <w:rsid w:val="00CD2318"/>
    <w:rsid w:val="00CD4EF4"/>
    <w:rsid w:val="00CE26CF"/>
    <w:rsid w:val="00D0291C"/>
    <w:rsid w:val="00D32C04"/>
    <w:rsid w:val="00D32C9E"/>
    <w:rsid w:val="00D339BE"/>
    <w:rsid w:val="00D625F5"/>
    <w:rsid w:val="00D75BEB"/>
    <w:rsid w:val="00D8138C"/>
    <w:rsid w:val="00D8157E"/>
    <w:rsid w:val="00D97C5D"/>
    <w:rsid w:val="00DA12E9"/>
    <w:rsid w:val="00DA5E65"/>
    <w:rsid w:val="00DA776F"/>
    <w:rsid w:val="00DD176B"/>
    <w:rsid w:val="00DD63BE"/>
    <w:rsid w:val="00DE5E5D"/>
    <w:rsid w:val="00E05555"/>
    <w:rsid w:val="00E21AE9"/>
    <w:rsid w:val="00E273F3"/>
    <w:rsid w:val="00E41DAD"/>
    <w:rsid w:val="00E641C5"/>
    <w:rsid w:val="00E7454C"/>
    <w:rsid w:val="00E81D04"/>
    <w:rsid w:val="00EE7DDF"/>
    <w:rsid w:val="00F1709C"/>
    <w:rsid w:val="00F25467"/>
    <w:rsid w:val="00F27055"/>
    <w:rsid w:val="00F306B4"/>
    <w:rsid w:val="00F371BD"/>
    <w:rsid w:val="00F42995"/>
    <w:rsid w:val="00F436AD"/>
    <w:rsid w:val="00F5696D"/>
    <w:rsid w:val="00F7698C"/>
    <w:rsid w:val="00F97950"/>
    <w:rsid w:val="00FE14F4"/>
    <w:rsid w:val="00FE219F"/>
    <w:rsid w:val="00FE302E"/>
    <w:rsid w:val="00FE6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201CD"/>
  <w15:docId w15:val="{EB33E2D8-4EA6-4C6D-A4EC-1D4E7E61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EF4"/>
    <w:pPr>
      <w:spacing w:after="160" w:line="259" w:lineRule="auto"/>
    </w:pPr>
  </w:style>
  <w:style w:type="paragraph" w:styleId="Heading1">
    <w:name w:val="heading 1"/>
    <w:basedOn w:val="Normal"/>
    <w:next w:val="Normal"/>
    <w:link w:val="Heading1Char"/>
    <w:uiPriority w:val="9"/>
    <w:qFormat/>
    <w:rsid w:val="00DE5E5D"/>
    <w:pPr>
      <w:keepNext/>
      <w:keepLines/>
      <w:spacing w:before="240" w:after="0"/>
      <w:outlineLvl w:val="0"/>
    </w:pPr>
    <w:rPr>
      <w:rFonts w:asciiTheme="majorHAnsi" w:eastAsiaTheme="majorEastAsia" w:hAnsiTheme="majorHAnsi" w:cstheme="majorBidi"/>
      <w:color w:val="527D55" w:themeColor="accent1" w:themeShade="BF"/>
      <w:sz w:val="32"/>
      <w:szCs w:val="32"/>
    </w:rPr>
  </w:style>
  <w:style w:type="paragraph" w:styleId="Heading2">
    <w:name w:val="heading 2"/>
    <w:basedOn w:val="Normal"/>
    <w:next w:val="Normal"/>
    <w:link w:val="Heading2Char"/>
    <w:semiHidden/>
    <w:unhideWhenUsed/>
    <w:qFormat/>
    <w:rsid w:val="00F97950"/>
    <w:pPr>
      <w:keepNext/>
      <w:widowControl w:val="0"/>
      <w:autoSpaceDE w:val="0"/>
      <w:autoSpaceDN w:val="0"/>
      <w:adjustRightInd w:val="0"/>
      <w:spacing w:after="0" w:line="240" w:lineRule="auto"/>
      <w:jc w:val="center"/>
      <w:outlineLvl w:val="1"/>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53A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3AFC"/>
  </w:style>
  <w:style w:type="paragraph" w:styleId="Footer">
    <w:name w:val="footer"/>
    <w:basedOn w:val="Normal"/>
    <w:link w:val="FooterChar"/>
    <w:uiPriority w:val="99"/>
    <w:unhideWhenUsed/>
    <w:rsid w:val="00453A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AFC"/>
  </w:style>
  <w:style w:type="paragraph" w:styleId="BalloonText">
    <w:name w:val="Balloon Text"/>
    <w:basedOn w:val="Normal"/>
    <w:link w:val="BalloonTextChar"/>
    <w:uiPriority w:val="99"/>
    <w:semiHidden/>
    <w:unhideWhenUsed/>
    <w:rsid w:val="00453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AFC"/>
    <w:rPr>
      <w:rFonts w:ascii="Tahoma" w:hAnsi="Tahoma" w:cs="Tahoma"/>
      <w:sz w:val="16"/>
      <w:szCs w:val="16"/>
    </w:rPr>
  </w:style>
  <w:style w:type="character" w:customStyle="1" w:styleId="Heading2Char">
    <w:name w:val="Heading 2 Char"/>
    <w:basedOn w:val="DefaultParagraphFont"/>
    <w:link w:val="Heading2"/>
    <w:semiHidden/>
    <w:rsid w:val="00F97950"/>
    <w:rPr>
      <w:rFonts w:ascii="Arial" w:eastAsia="Times New Roman" w:hAnsi="Arial" w:cs="Arial"/>
      <w:b/>
      <w:bCs/>
      <w:sz w:val="24"/>
      <w:szCs w:val="24"/>
    </w:rPr>
  </w:style>
  <w:style w:type="character" w:styleId="Hyperlink">
    <w:name w:val="Hyperlink"/>
    <w:basedOn w:val="DefaultParagraphFont"/>
    <w:uiPriority w:val="99"/>
    <w:unhideWhenUsed/>
    <w:rsid w:val="00B10B46"/>
    <w:rPr>
      <w:color w:val="DB5353" w:themeColor="hyperlink"/>
      <w:u w:val="single"/>
    </w:rPr>
  </w:style>
  <w:style w:type="character" w:styleId="UnresolvedMention">
    <w:name w:val="Unresolved Mention"/>
    <w:basedOn w:val="DefaultParagraphFont"/>
    <w:uiPriority w:val="99"/>
    <w:semiHidden/>
    <w:unhideWhenUsed/>
    <w:rsid w:val="00B10B46"/>
    <w:rPr>
      <w:color w:val="605E5C"/>
      <w:shd w:val="clear" w:color="auto" w:fill="E1DFDD"/>
    </w:rPr>
  </w:style>
  <w:style w:type="paragraph" w:styleId="NormalWeb">
    <w:name w:val="Normal (Web)"/>
    <w:basedOn w:val="Normal"/>
    <w:uiPriority w:val="99"/>
    <w:unhideWhenUsed/>
    <w:rsid w:val="00A35FE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3661E"/>
    <w:pPr>
      <w:spacing w:after="0" w:line="240" w:lineRule="auto"/>
    </w:pPr>
  </w:style>
  <w:style w:type="paragraph" w:styleId="ListParagraph">
    <w:name w:val="List Paragraph"/>
    <w:basedOn w:val="Normal"/>
    <w:uiPriority w:val="34"/>
    <w:qFormat/>
    <w:rsid w:val="006E2121"/>
    <w:pPr>
      <w:spacing w:after="200" w:line="276" w:lineRule="auto"/>
      <w:ind w:left="720"/>
      <w:contextualSpacing/>
    </w:pPr>
    <w:rPr>
      <w:rFonts w:eastAsiaTheme="minorEastAsia"/>
    </w:rPr>
  </w:style>
  <w:style w:type="paragraph" w:customStyle="1" w:styleId="Default">
    <w:name w:val="Default"/>
    <w:rsid w:val="006E212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basedOn w:val="Normal"/>
    <w:link w:val="BodyTextChar"/>
    <w:semiHidden/>
    <w:rsid w:val="00D625F5"/>
    <w:pPr>
      <w:spacing w:after="0" w:line="240" w:lineRule="auto"/>
    </w:pPr>
    <w:rPr>
      <w:rFonts w:ascii="Calisto MT" w:eastAsia="Times New Roman" w:hAnsi="Calisto MT" w:cs="Courier New"/>
      <w:sz w:val="24"/>
      <w:szCs w:val="20"/>
    </w:rPr>
  </w:style>
  <w:style w:type="character" w:customStyle="1" w:styleId="BodyTextChar">
    <w:name w:val="Body Text Char"/>
    <w:basedOn w:val="DefaultParagraphFont"/>
    <w:link w:val="BodyText"/>
    <w:semiHidden/>
    <w:rsid w:val="00D625F5"/>
    <w:rPr>
      <w:rFonts w:ascii="Calisto MT" w:eastAsia="Times New Roman" w:hAnsi="Calisto MT" w:cs="Courier New"/>
      <w:sz w:val="24"/>
      <w:szCs w:val="20"/>
    </w:rPr>
  </w:style>
  <w:style w:type="character" w:customStyle="1" w:styleId="Heading1Char">
    <w:name w:val="Heading 1 Char"/>
    <w:basedOn w:val="DefaultParagraphFont"/>
    <w:link w:val="Heading1"/>
    <w:uiPriority w:val="9"/>
    <w:rsid w:val="00DE5E5D"/>
    <w:rPr>
      <w:rFonts w:asciiTheme="majorHAnsi" w:eastAsiaTheme="majorEastAsia" w:hAnsiTheme="majorHAnsi" w:cstheme="majorBidi"/>
      <w:color w:val="527D55" w:themeColor="accent1" w:themeShade="BF"/>
      <w:sz w:val="32"/>
      <w:szCs w:val="32"/>
    </w:rPr>
  </w:style>
  <w:style w:type="character" w:styleId="Strong">
    <w:name w:val="Strong"/>
    <w:basedOn w:val="DefaultParagraphFont"/>
    <w:uiPriority w:val="22"/>
    <w:qFormat/>
    <w:rsid w:val="00C81028"/>
    <w:rPr>
      <w:b/>
      <w:bCs/>
    </w:rPr>
  </w:style>
  <w:style w:type="character" w:customStyle="1" w:styleId="hljs-variable">
    <w:name w:val="hljs-variable"/>
    <w:basedOn w:val="DefaultParagraphFont"/>
    <w:rsid w:val="005B5257"/>
  </w:style>
  <w:style w:type="character" w:customStyle="1" w:styleId="hljs-operator">
    <w:name w:val="hljs-operator"/>
    <w:basedOn w:val="DefaultParagraphFont"/>
    <w:rsid w:val="005B5257"/>
  </w:style>
  <w:style w:type="character" w:customStyle="1" w:styleId="hljs-builtin">
    <w:name w:val="hljs-built_in"/>
    <w:basedOn w:val="DefaultParagraphFont"/>
    <w:rsid w:val="005B5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25263">
      <w:bodyDiv w:val="1"/>
      <w:marLeft w:val="0"/>
      <w:marRight w:val="0"/>
      <w:marTop w:val="0"/>
      <w:marBottom w:val="0"/>
      <w:divBdr>
        <w:top w:val="none" w:sz="0" w:space="0" w:color="auto"/>
        <w:left w:val="none" w:sz="0" w:space="0" w:color="auto"/>
        <w:bottom w:val="none" w:sz="0" w:space="0" w:color="auto"/>
        <w:right w:val="none" w:sz="0" w:space="0" w:color="auto"/>
      </w:divBdr>
    </w:div>
    <w:div w:id="172651827">
      <w:bodyDiv w:val="1"/>
      <w:marLeft w:val="0"/>
      <w:marRight w:val="0"/>
      <w:marTop w:val="0"/>
      <w:marBottom w:val="0"/>
      <w:divBdr>
        <w:top w:val="none" w:sz="0" w:space="0" w:color="auto"/>
        <w:left w:val="none" w:sz="0" w:space="0" w:color="auto"/>
        <w:bottom w:val="none" w:sz="0" w:space="0" w:color="auto"/>
        <w:right w:val="none" w:sz="0" w:space="0" w:color="auto"/>
      </w:divBdr>
    </w:div>
    <w:div w:id="394279983">
      <w:bodyDiv w:val="1"/>
      <w:marLeft w:val="0"/>
      <w:marRight w:val="0"/>
      <w:marTop w:val="0"/>
      <w:marBottom w:val="0"/>
      <w:divBdr>
        <w:top w:val="none" w:sz="0" w:space="0" w:color="auto"/>
        <w:left w:val="none" w:sz="0" w:space="0" w:color="auto"/>
        <w:bottom w:val="none" w:sz="0" w:space="0" w:color="auto"/>
        <w:right w:val="none" w:sz="0" w:space="0" w:color="auto"/>
      </w:divBdr>
    </w:div>
    <w:div w:id="646279989">
      <w:bodyDiv w:val="1"/>
      <w:marLeft w:val="0"/>
      <w:marRight w:val="0"/>
      <w:marTop w:val="0"/>
      <w:marBottom w:val="0"/>
      <w:divBdr>
        <w:top w:val="none" w:sz="0" w:space="0" w:color="auto"/>
        <w:left w:val="none" w:sz="0" w:space="0" w:color="auto"/>
        <w:bottom w:val="none" w:sz="0" w:space="0" w:color="auto"/>
        <w:right w:val="none" w:sz="0" w:space="0" w:color="auto"/>
      </w:divBdr>
      <w:divsChild>
        <w:div w:id="1317077303">
          <w:marLeft w:val="0"/>
          <w:marRight w:val="0"/>
          <w:marTop w:val="0"/>
          <w:marBottom w:val="0"/>
          <w:divBdr>
            <w:top w:val="none" w:sz="0" w:space="0" w:color="auto"/>
            <w:left w:val="none" w:sz="0" w:space="0" w:color="auto"/>
            <w:bottom w:val="none" w:sz="0" w:space="0" w:color="auto"/>
            <w:right w:val="none" w:sz="0" w:space="0" w:color="auto"/>
          </w:divBdr>
          <w:divsChild>
            <w:div w:id="342828277">
              <w:marLeft w:val="0"/>
              <w:marRight w:val="0"/>
              <w:marTop w:val="0"/>
              <w:marBottom w:val="0"/>
              <w:divBdr>
                <w:top w:val="none" w:sz="0" w:space="0" w:color="auto"/>
                <w:left w:val="none" w:sz="0" w:space="0" w:color="auto"/>
                <w:bottom w:val="none" w:sz="0" w:space="0" w:color="auto"/>
                <w:right w:val="none" w:sz="0" w:space="0" w:color="auto"/>
              </w:divBdr>
              <w:divsChild>
                <w:div w:id="592511554">
                  <w:marLeft w:val="0"/>
                  <w:marRight w:val="0"/>
                  <w:marTop w:val="0"/>
                  <w:marBottom w:val="0"/>
                  <w:divBdr>
                    <w:top w:val="none" w:sz="0" w:space="0" w:color="auto"/>
                    <w:left w:val="none" w:sz="0" w:space="0" w:color="auto"/>
                    <w:bottom w:val="none" w:sz="0" w:space="0" w:color="auto"/>
                    <w:right w:val="none" w:sz="0" w:space="0" w:color="auto"/>
                  </w:divBdr>
                  <w:divsChild>
                    <w:div w:id="1872037469">
                      <w:marLeft w:val="0"/>
                      <w:marRight w:val="0"/>
                      <w:marTop w:val="0"/>
                      <w:marBottom w:val="0"/>
                      <w:divBdr>
                        <w:top w:val="none" w:sz="0" w:space="0" w:color="auto"/>
                        <w:left w:val="none" w:sz="0" w:space="0" w:color="auto"/>
                        <w:bottom w:val="none" w:sz="0" w:space="0" w:color="auto"/>
                        <w:right w:val="none" w:sz="0" w:space="0" w:color="auto"/>
                      </w:divBdr>
                      <w:divsChild>
                        <w:div w:id="1568566302">
                          <w:marLeft w:val="0"/>
                          <w:marRight w:val="0"/>
                          <w:marTop w:val="0"/>
                          <w:marBottom w:val="0"/>
                          <w:divBdr>
                            <w:top w:val="none" w:sz="0" w:space="0" w:color="auto"/>
                            <w:left w:val="none" w:sz="0" w:space="0" w:color="auto"/>
                            <w:bottom w:val="none" w:sz="0" w:space="0" w:color="auto"/>
                            <w:right w:val="none" w:sz="0" w:space="0" w:color="auto"/>
                          </w:divBdr>
                          <w:divsChild>
                            <w:div w:id="96954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432000">
      <w:bodyDiv w:val="1"/>
      <w:marLeft w:val="0"/>
      <w:marRight w:val="0"/>
      <w:marTop w:val="0"/>
      <w:marBottom w:val="0"/>
      <w:divBdr>
        <w:top w:val="none" w:sz="0" w:space="0" w:color="auto"/>
        <w:left w:val="none" w:sz="0" w:space="0" w:color="auto"/>
        <w:bottom w:val="none" w:sz="0" w:space="0" w:color="auto"/>
        <w:right w:val="none" w:sz="0" w:space="0" w:color="auto"/>
      </w:divBdr>
    </w:div>
    <w:div w:id="717705165">
      <w:bodyDiv w:val="1"/>
      <w:marLeft w:val="0"/>
      <w:marRight w:val="0"/>
      <w:marTop w:val="0"/>
      <w:marBottom w:val="0"/>
      <w:divBdr>
        <w:top w:val="none" w:sz="0" w:space="0" w:color="auto"/>
        <w:left w:val="none" w:sz="0" w:space="0" w:color="auto"/>
        <w:bottom w:val="none" w:sz="0" w:space="0" w:color="auto"/>
        <w:right w:val="none" w:sz="0" w:space="0" w:color="auto"/>
      </w:divBdr>
    </w:div>
    <w:div w:id="912397269">
      <w:bodyDiv w:val="1"/>
      <w:marLeft w:val="0"/>
      <w:marRight w:val="0"/>
      <w:marTop w:val="0"/>
      <w:marBottom w:val="0"/>
      <w:divBdr>
        <w:top w:val="none" w:sz="0" w:space="0" w:color="auto"/>
        <w:left w:val="none" w:sz="0" w:space="0" w:color="auto"/>
        <w:bottom w:val="none" w:sz="0" w:space="0" w:color="auto"/>
        <w:right w:val="none" w:sz="0" w:space="0" w:color="auto"/>
      </w:divBdr>
    </w:div>
    <w:div w:id="1152866840">
      <w:bodyDiv w:val="1"/>
      <w:marLeft w:val="0"/>
      <w:marRight w:val="0"/>
      <w:marTop w:val="0"/>
      <w:marBottom w:val="0"/>
      <w:divBdr>
        <w:top w:val="none" w:sz="0" w:space="0" w:color="auto"/>
        <w:left w:val="none" w:sz="0" w:space="0" w:color="auto"/>
        <w:bottom w:val="none" w:sz="0" w:space="0" w:color="auto"/>
        <w:right w:val="none" w:sz="0" w:space="0" w:color="auto"/>
      </w:divBdr>
    </w:div>
    <w:div w:id="1393120644">
      <w:bodyDiv w:val="1"/>
      <w:marLeft w:val="0"/>
      <w:marRight w:val="0"/>
      <w:marTop w:val="0"/>
      <w:marBottom w:val="0"/>
      <w:divBdr>
        <w:top w:val="none" w:sz="0" w:space="0" w:color="auto"/>
        <w:left w:val="none" w:sz="0" w:space="0" w:color="auto"/>
        <w:bottom w:val="none" w:sz="0" w:space="0" w:color="auto"/>
        <w:right w:val="none" w:sz="0" w:space="0" w:color="auto"/>
      </w:divBdr>
    </w:div>
    <w:div w:id="1823035980">
      <w:bodyDiv w:val="1"/>
      <w:marLeft w:val="0"/>
      <w:marRight w:val="0"/>
      <w:marTop w:val="0"/>
      <w:marBottom w:val="0"/>
      <w:divBdr>
        <w:top w:val="none" w:sz="0" w:space="0" w:color="auto"/>
        <w:left w:val="none" w:sz="0" w:space="0" w:color="auto"/>
        <w:bottom w:val="none" w:sz="0" w:space="0" w:color="auto"/>
        <w:right w:val="none" w:sz="0" w:space="0" w:color="auto"/>
      </w:divBdr>
    </w:div>
    <w:div w:id="1952200334">
      <w:bodyDiv w:val="1"/>
      <w:marLeft w:val="0"/>
      <w:marRight w:val="0"/>
      <w:marTop w:val="0"/>
      <w:marBottom w:val="0"/>
      <w:divBdr>
        <w:top w:val="none" w:sz="0" w:space="0" w:color="auto"/>
        <w:left w:val="none" w:sz="0" w:space="0" w:color="auto"/>
        <w:bottom w:val="none" w:sz="0" w:space="0" w:color="auto"/>
        <w:right w:val="none" w:sz="0" w:space="0" w:color="auto"/>
      </w:divBdr>
    </w:div>
    <w:div w:id="1974746030">
      <w:bodyDiv w:val="1"/>
      <w:marLeft w:val="0"/>
      <w:marRight w:val="0"/>
      <w:marTop w:val="0"/>
      <w:marBottom w:val="0"/>
      <w:divBdr>
        <w:top w:val="none" w:sz="0" w:space="0" w:color="auto"/>
        <w:left w:val="none" w:sz="0" w:space="0" w:color="auto"/>
        <w:bottom w:val="none" w:sz="0" w:space="0" w:color="auto"/>
        <w:right w:val="none" w:sz="0" w:space="0" w:color="auto"/>
      </w:divBdr>
    </w:div>
    <w:div w:id="201268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edith%20Rainwater\Documents\Meredith\Susan%20Kelley\Forms\SK%20City%20of%20Winnfield%20Letterhead%20Template%2007-28-14.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Foundry">
  <a:themeElements>
    <a:clrScheme name="Foundry">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Foundry">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75000"/>
                <a:satMod val="400000"/>
              </a:schemeClr>
            </a:gs>
            <a:gs pos="20000">
              <a:schemeClr val="phClr">
                <a:tint val="80000"/>
                <a:satMod val="355000"/>
              </a:schemeClr>
            </a:gs>
            <a:gs pos="100000">
              <a:schemeClr val="phClr">
                <a:tint val="95000"/>
                <a:shade val="55000"/>
                <a:satMod val="355000"/>
              </a:schemeClr>
            </a:gs>
          </a:gsLst>
          <a:path path="circle">
            <a:fillToRect l="67500" t="35000" r="32500" b="65000"/>
          </a:path>
        </a:gradFill>
        <a:blipFill>
          <a:blip xmlns:r="http://schemas.openxmlformats.org/officeDocument/2006/relationships" r:embed="rId1">
            <a:duotone>
              <a:schemeClr val="phClr">
                <a:shade val="30000"/>
                <a:satMod val="120000"/>
              </a:schemeClr>
              <a:schemeClr val="phClr">
                <a:tint val="70000"/>
                <a:satMod val="250000"/>
              </a:schemeClr>
            </a:duotone>
          </a:blip>
          <a:tile tx="0" ty="0" sx="50000" sy="50000" flip="none" algn="t"/>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 City of Winnfield Letterhead Template 07-28-14</Template>
  <TotalTime>1</TotalTime>
  <Pages>1</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Meredith Rainwater</dc:creator>
  <cp:lastModifiedBy>katina smith</cp:lastModifiedBy>
  <cp:revision>2</cp:revision>
  <cp:lastPrinted>2026-01-14T23:05:00Z</cp:lastPrinted>
  <dcterms:created xsi:type="dcterms:W3CDTF">2026-03-16T19:03:00Z</dcterms:created>
  <dcterms:modified xsi:type="dcterms:W3CDTF">2026-03-16T19:03:00Z</dcterms:modified>
</cp:coreProperties>
</file>