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E3CE" w14:textId="77777777" w:rsidR="00887E92" w:rsidRDefault="00887E92" w:rsidP="00887E92">
      <w:pPr>
        <w:spacing w:after="0"/>
        <w:jc w:val="center"/>
        <w:rPr>
          <w:rFonts w:ascii="Times New Roman" w:hAnsi="Times New Roman" w:cs="Times New Roman"/>
          <w:sz w:val="24"/>
          <w:szCs w:val="24"/>
        </w:rPr>
      </w:pPr>
    </w:p>
    <w:p w14:paraId="47C225EF" w14:textId="77777777" w:rsidR="00887E92" w:rsidRDefault="00887E92" w:rsidP="00887E92">
      <w:pPr>
        <w:spacing w:after="0"/>
        <w:jc w:val="center"/>
        <w:rPr>
          <w:rFonts w:ascii="Times New Roman" w:hAnsi="Times New Roman" w:cs="Times New Roman"/>
          <w:sz w:val="24"/>
          <w:szCs w:val="24"/>
        </w:rPr>
      </w:pPr>
      <w:r>
        <w:rPr>
          <w:rFonts w:ascii="Times New Roman" w:hAnsi="Times New Roman" w:cs="Times New Roman"/>
          <w:sz w:val="24"/>
          <w:szCs w:val="24"/>
        </w:rPr>
        <w:t xml:space="preserve">CITY OF WINNFIELD </w:t>
      </w:r>
    </w:p>
    <w:p w14:paraId="7E362254" w14:textId="77777777" w:rsidR="00887E92" w:rsidRDefault="00887E92" w:rsidP="00887E92">
      <w:pPr>
        <w:spacing w:after="0"/>
        <w:jc w:val="center"/>
        <w:rPr>
          <w:rFonts w:ascii="Times New Roman" w:hAnsi="Times New Roman" w:cs="Times New Roman"/>
          <w:sz w:val="24"/>
          <w:szCs w:val="24"/>
        </w:rPr>
      </w:pPr>
      <w:r>
        <w:rPr>
          <w:rFonts w:ascii="Times New Roman" w:hAnsi="Times New Roman" w:cs="Times New Roman"/>
          <w:sz w:val="24"/>
          <w:szCs w:val="24"/>
        </w:rPr>
        <w:t>SPECIAL MEETING</w:t>
      </w:r>
    </w:p>
    <w:p w14:paraId="7DCFEEEB" w14:textId="60999946" w:rsidR="00887E92" w:rsidRDefault="001A78CF" w:rsidP="00887E92">
      <w:pPr>
        <w:spacing w:after="0"/>
        <w:jc w:val="center"/>
        <w:rPr>
          <w:rFonts w:ascii="Times New Roman" w:hAnsi="Times New Roman" w:cs="Times New Roman"/>
          <w:sz w:val="24"/>
          <w:szCs w:val="24"/>
        </w:rPr>
      </w:pPr>
      <w:r>
        <w:rPr>
          <w:rFonts w:ascii="Times New Roman" w:hAnsi="Times New Roman" w:cs="Times New Roman"/>
          <w:sz w:val="24"/>
          <w:szCs w:val="24"/>
        </w:rPr>
        <w:t xml:space="preserve">January </w:t>
      </w:r>
      <w:r w:rsidR="008F7631">
        <w:rPr>
          <w:rFonts w:ascii="Times New Roman" w:hAnsi="Times New Roman" w:cs="Times New Roman"/>
          <w:sz w:val="24"/>
          <w:szCs w:val="24"/>
        </w:rPr>
        <w:t>18, 2024</w:t>
      </w:r>
    </w:p>
    <w:p w14:paraId="2ED1E34C" w14:textId="77777777" w:rsidR="00A234F1" w:rsidRDefault="00A234F1" w:rsidP="00887E92">
      <w:pPr>
        <w:spacing w:after="0"/>
        <w:jc w:val="center"/>
        <w:rPr>
          <w:rFonts w:ascii="Times New Roman" w:hAnsi="Times New Roman" w:cs="Times New Roman"/>
          <w:sz w:val="24"/>
          <w:szCs w:val="24"/>
        </w:rPr>
      </w:pPr>
    </w:p>
    <w:p w14:paraId="66167416" w14:textId="542E1824" w:rsidR="00887E92" w:rsidRDefault="00887E92" w:rsidP="00887E92">
      <w:pPr>
        <w:spacing w:after="0"/>
        <w:rPr>
          <w:rFonts w:ascii="Times New Roman" w:hAnsi="Times New Roman" w:cs="Times New Roman"/>
          <w:sz w:val="24"/>
          <w:szCs w:val="24"/>
        </w:rPr>
      </w:pPr>
      <w:bookmarkStart w:id="0" w:name="_Hlk143163601"/>
      <w:r w:rsidRPr="000002E3">
        <w:rPr>
          <w:rFonts w:ascii="Times New Roman" w:hAnsi="Times New Roman" w:cs="Times New Roman"/>
          <w:sz w:val="24"/>
          <w:szCs w:val="24"/>
        </w:rPr>
        <w:t xml:space="preserve">The </w:t>
      </w:r>
      <w:r>
        <w:rPr>
          <w:rFonts w:ascii="Times New Roman" w:hAnsi="Times New Roman" w:cs="Times New Roman"/>
          <w:sz w:val="24"/>
          <w:szCs w:val="24"/>
        </w:rPr>
        <w:t>special</w:t>
      </w:r>
      <w:r w:rsidRPr="000002E3">
        <w:rPr>
          <w:rFonts w:ascii="Times New Roman" w:hAnsi="Times New Roman" w:cs="Times New Roman"/>
          <w:sz w:val="24"/>
          <w:szCs w:val="24"/>
        </w:rPr>
        <w:t xml:space="preserve"> meeting of the Mayor and City Council was called to order at </w:t>
      </w:r>
      <w:r w:rsidR="0051558E">
        <w:rPr>
          <w:rFonts w:ascii="Times New Roman" w:hAnsi="Times New Roman" w:cs="Times New Roman"/>
          <w:sz w:val="24"/>
          <w:szCs w:val="24"/>
        </w:rPr>
        <w:t>5:05</w:t>
      </w:r>
      <w:r w:rsidRPr="000002E3">
        <w:rPr>
          <w:rFonts w:ascii="Times New Roman" w:hAnsi="Times New Roman" w:cs="Times New Roman"/>
          <w:sz w:val="24"/>
          <w:szCs w:val="24"/>
        </w:rPr>
        <w:t xml:space="preserve"> p.m. on </w:t>
      </w:r>
      <w:r w:rsidR="00C37185">
        <w:rPr>
          <w:rFonts w:ascii="Times New Roman" w:hAnsi="Times New Roman" w:cs="Times New Roman"/>
          <w:sz w:val="24"/>
          <w:szCs w:val="24"/>
        </w:rPr>
        <w:t>Thursday</w:t>
      </w:r>
      <w:r w:rsidRPr="000002E3">
        <w:rPr>
          <w:rFonts w:ascii="Times New Roman" w:hAnsi="Times New Roman" w:cs="Times New Roman"/>
          <w:sz w:val="24"/>
          <w:szCs w:val="24"/>
        </w:rPr>
        <w:t xml:space="preserve">, </w:t>
      </w:r>
      <w:r w:rsidR="006C11DF">
        <w:rPr>
          <w:rFonts w:ascii="Times New Roman" w:hAnsi="Times New Roman" w:cs="Times New Roman"/>
          <w:sz w:val="24"/>
          <w:szCs w:val="24"/>
        </w:rPr>
        <w:t>January</w:t>
      </w:r>
      <w:r>
        <w:rPr>
          <w:rFonts w:ascii="Times New Roman" w:hAnsi="Times New Roman" w:cs="Times New Roman"/>
          <w:sz w:val="24"/>
          <w:szCs w:val="24"/>
        </w:rPr>
        <w:t xml:space="preserve"> 18,</w:t>
      </w:r>
      <w:r w:rsidRPr="000002E3">
        <w:rPr>
          <w:rFonts w:ascii="Times New Roman" w:hAnsi="Times New Roman" w:cs="Times New Roman"/>
          <w:sz w:val="24"/>
          <w:szCs w:val="24"/>
        </w:rPr>
        <w:t xml:space="preserve"> 202</w:t>
      </w:r>
      <w:r w:rsidR="006C11DF">
        <w:rPr>
          <w:rFonts w:ascii="Times New Roman" w:hAnsi="Times New Roman" w:cs="Times New Roman"/>
          <w:sz w:val="24"/>
          <w:szCs w:val="24"/>
        </w:rPr>
        <w:t>4</w:t>
      </w:r>
      <w:r w:rsidRPr="000002E3">
        <w:rPr>
          <w:rFonts w:ascii="Times New Roman" w:hAnsi="Times New Roman" w:cs="Times New Roman"/>
          <w:sz w:val="24"/>
          <w:szCs w:val="24"/>
        </w:rPr>
        <w:t>, by Mayor Gerald Hamms. Those present in addition to Mayor Hamms were Councilpersons Hall</w:t>
      </w:r>
      <w:r>
        <w:rPr>
          <w:rFonts w:ascii="Times New Roman" w:hAnsi="Times New Roman" w:cs="Times New Roman"/>
          <w:sz w:val="24"/>
          <w:szCs w:val="24"/>
        </w:rPr>
        <w:t>-Dudley</w:t>
      </w:r>
      <w:r w:rsidRPr="000002E3">
        <w:rPr>
          <w:rFonts w:ascii="Times New Roman" w:hAnsi="Times New Roman" w:cs="Times New Roman"/>
          <w:sz w:val="24"/>
          <w:szCs w:val="24"/>
        </w:rPr>
        <w:t>,</w:t>
      </w:r>
      <w:r>
        <w:rPr>
          <w:rFonts w:ascii="Times New Roman" w:hAnsi="Times New Roman" w:cs="Times New Roman"/>
          <w:sz w:val="24"/>
          <w:szCs w:val="24"/>
        </w:rPr>
        <w:t xml:space="preserve"> Caldwell,</w:t>
      </w:r>
      <w:r w:rsidRPr="000002E3">
        <w:rPr>
          <w:rFonts w:ascii="Times New Roman" w:hAnsi="Times New Roman" w:cs="Times New Roman"/>
          <w:sz w:val="24"/>
          <w:szCs w:val="24"/>
        </w:rPr>
        <w:t xml:space="preserve"> Mille</w:t>
      </w:r>
      <w:r>
        <w:rPr>
          <w:rFonts w:ascii="Times New Roman" w:hAnsi="Times New Roman" w:cs="Times New Roman"/>
          <w:sz w:val="24"/>
          <w:szCs w:val="24"/>
        </w:rPr>
        <w:t>r, Phillips,</w:t>
      </w:r>
      <w:r w:rsidR="0071302E">
        <w:rPr>
          <w:rFonts w:ascii="Times New Roman" w:hAnsi="Times New Roman" w:cs="Times New Roman"/>
          <w:sz w:val="24"/>
          <w:szCs w:val="24"/>
        </w:rPr>
        <w:t xml:space="preserve"> Breda, Katina</w:t>
      </w:r>
      <w:r w:rsidRPr="000002E3">
        <w:rPr>
          <w:rFonts w:ascii="Times New Roman" w:hAnsi="Times New Roman" w:cs="Times New Roman"/>
          <w:sz w:val="24"/>
          <w:szCs w:val="24"/>
        </w:rPr>
        <w:t xml:space="preserve"> Smith, City Clerk</w:t>
      </w:r>
      <w:r>
        <w:rPr>
          <w:rFonts w:ascii="Times New Roman" w:hAnsi="Times New Roman" w:cs="Times New Roman"/>
          <w:sz w:val="24"/>
          <w:szCs w:val="24"/>
        </w:rPr>
        <w:t>., and Attorney</w:t>
      </w:r>
      <w:r w:rsidRPr="000002E3">
        <w:rPr>
          <w:rFonts w:ascii="Times New Roman" w:hAnsi="Times New Roman" w:cs="Times New Roman"/>
          <w:sz w:val="24"/>
          <w:szCs w:val="24"/>
        </w:rPr>
        <w:t xml:space="preserve"> Herman Castete</w:t>
      </w:r>
      <w:r w:rsidR="008E379C">
        <w:rPr>
          <w:rFonts w:ascii="Times New Roman" w:hAnsi="Times New Roman" w:cs="Times New Roman"/>
          <w:sz w:val="24"/>
          <w:szCs w:val="24"/>
        </w:rPr>
        <w:t>.</w:t>
      </w:r>
    </w:p>
    <w:p w14:paraId="5D2FF6DD" w14:textId="77777777" w:rsidR="00887E92" w:rsidRDefault="00887E92" w:rsidP="00887E92">
      <w:pPr>
        <w:pStyle w:val="ListParagraph"/>
        <w:spacing w:after="0"/>
        <w:ind w:left="1080"/>
        <w:rPr>
          <w:rFonts w:ascii="Times New Roman" w:hAnsi="Times New Roman" w:cs="Times New Roman"/>
          <w:b/>
          <w:bCs/>
          <w:sz w:val="24"/>
          <w:szCs w:val="24"/>
          <w:u w:val="single"/>
        </w:rPr>
      </w:pPr>
    </w:p>
    <w:p w14:paraId="0670664F" w14:textId="040B395C" w:rsidR="00887E92" w:rsidRPr="005C03B9" w:rsidRDefault="00887E92" w:rsidP="00887E92">
      <w:pPr>
        <w:pStyle w:val="ListParagraph"/>
        <w:numPr>
          <w:ilvl w:val="0"/>
          <w:numId w:val="1"/>
        </w:numPr>
        <w:spacing w:after="0"/>
        <w:rPr>
          <w:rFonts w:ascii="Times New Roman" w:hAnsi="Times New Roman" w:cs="Times New Roman"/>
          <w:b/>
          <w:bCs/>
          <w:sz w:val="24"/>
          <w:szCs w:val="24"/>
          <w:u w:val="single"/>
        </w:rPr>
      </w:pPr>
      <w:r w:rsidRPr="005C03B9">
        <w:rPr>
          <w:rFonts w:ascii="Times New Roman" w:hAnsi="Times New Roman" w:cs="Times New Roman"/>
          <w:b/>
          <w:bCs/>
          <w:sz w:val="24"/>
          <w:szCs w:val="24"/>
          <w:u w:val="single"/>
        </w:rPr>
        <w:t xml:space="preserve">Call to Order – </w:t>
      </w:r>
      <w:r>
        <w:rPr>
          <w:rFonts w:ascii="Times New Roman" w:hAnsi="Times New Roman" w:cs="Times New Roman"/>
          <w:b/>
          <w:bCs/>
          <w:sz w:val="24"/>
          <w:szCs w:val="24"/>
          <w:u w:val="single"/>
        </w:rPr>
        <w:t>5:</w:t>
      </w:r>
      <w:r w:rsidR="00E92EA2">
        <w:rPr>
          <w:rFonts w:ascii="Times New Roman" w:hAnsi="Times New Roman" w:cs="Times New Roman"/>
          <w:b/>
          <w:bCs/>
          <w:sz w:val="24"/>
          <w:szCs w:val="24"/>
          <w:u w:val="single"/>
        </w:rPr>
        <w:t>0</w:t>
      </w:r>
      <w:r w:rsidR="0051558E">
        <w:rPr>
          <w:rFonts w:ascii="Times New Roman" w:hAnsi="Times New Roman" w:cs="Times New Roman"/>
          <w:b/>
          <w:bCs/>
          <w:sz w:val="24"/>
          <w:szCs w:val="24"/>
          <w:u w:val="single"/>
        </w:rPr>
        <w:t>5</w:t>
      </w:r>
    </w:p>
    <w:p w14:paraId="211190E9" w14:textId="77777777" w:rsidR="00887E92" w:rsidRPr="005C03B9" w:rsidRDefault="00887E92" w:rsidP="00887E92">
      <w:pPr>
        <w:spacing w:after="0"/>
        <w:rPr>
          <w:rFonts w:ascii="Times New Roman" w:hAnsi="Times New Roman" w:cs="Times New Roman"/>
          <w:b/>
          <w:bCs/>
          <w:sz w:val="24"/>
          <w:szCs w:val="24"/>
          <w:u w:val="single"/>
        </w:rPr>
      </w:pPr>
    </w:p>
    <w:p w14:paraId="39F0F491" w14:textId="77777777" w:rsidR="00887E92" w:rsidRPr="005C03B9" w:rsidRDefault="00887E92" w:rsidP="00887E92">
      <w:pPr>
        <w:pStyle w:val="ListParagraph"/>
        <w:numPr>
          <w:ilvl w:val="0"/>
          <w:numId w:val="1"/>
        </w:numPr>
        <w:spacing w:after="0"/>
        <w:rPr>
          <w:rFonts w:ascii="Times New Roman" w:hAnsi="Times New Roman" w:cs="Times New Roman"/>
          <w:b/>
          <w:bCs/>
          <w:sz w:val="24"/>
          <w:szCs w:val="24"/>
          <w:u w:val="single"/>
        </w:rPr>
      </w:pPr>
      <w:r w:rsidRPr="005C03B9">
        <w:rPr>
          <w:rFonts w:ascii="Times New Roman" w:hAnsi="Times New Roman" w:cs="Times New Roman"/>
          <w:b/>
          <w:bCs/>
          <w:sz w:val="24"/>
          <w:szCs w:val="24"/>
          <w:u w:val="single"/>
        </w:rPr>
        <w:t>Agenda Amendments (if any)</w:t>
      </w:r>
    </w:p>
    <w:p w14:paraId="6BE321CF" w14:textId="77777777" w:rsidR="00887E92" w:rsidRPr="003F7488" w:rsidRDefault="00887E92" w:rsidP="00887E92">
      <w:pPr>
        <w:pStyle w:val="ListParagraph"/>
        <w:rPr>
          <w:rFonts w:ascii="Times New Roman" w:hAnsi="Times New Roman" w:cs="Times New Roman"/>
          <w:b/>
          <w:bCs/>
          <w:sz w:val="24"/>
          <w:szCs w:val="24"/>
        </w:rPr>
      </w:pPr>
      <w:r w:rsidRPr="003F7488">
        <w:rPr>
          <w:rFonts w:ascii="Times New Roman" w:hAnsi="Times New Roman" w:cs="Times New Roman"/>
          <w:b/>
          <w:bCs/>
          <w:sz w:val="24"/>
          <w:szCs w:val="24"/>
        </w:rPr>
        <w:t xml:space="preserve">      None</w:t>
      </w:r>
    </w:p>
    <w:p w14:paraId="0394F8D1" w14:textId="77777777" w:rsidR="00887E92" w:rsidRDefault="00887E92" w:rsidP="00887E92">
      <w:pPr>
        <w:pStyle w:val="ListParagraph"/>
        <w:numPr>
          <w:ilvl w:val="0"/>
          <w:numId w:val="1"/>
        </w:num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Old Business- Action Items</w:t>
      </w:r>
    </w:p>
    <w:p w14:paraId="051A0BB9" w14:textId="77777777" w:rsidR="00887E92" w:rsidRDefault="00887E92" w:rsidP="00887E92">
      <w:pPr>
        <w:pStyle w:val="ListParagraph"/>
        <w:ind w:left="1080"/>
        <w:rPr>
          <w:rFonts w:ascii="Times New Roman" w:hAnsi="Times New Roman" w:cs="Times New Roman"/>
          <w:b/>
          <w:bCs/>
          <w:sz w:val="24"/>
          <w:szCs w:val="24"/>
        </w:rPr>
      </w:pPr>
      <w:r w:rsidRPr="008540AD">
        <w:rPr>
          <w:rFonts w:ascii="Times New Roman" w:hAnsi="Times New Roman" w:cs="Times New Roman"/>
          <w:b/>
          <w:bCs/>
          <w:sz w:val="24"/>
          <w:szCs w:val="24"/>
        </w:rPr>
        <w:t>None</w:t>
      </w:r>
    </w:p>
    <w:p w14:paraId="5340689C" w14:textId="77777777" w:rsidR="00887E92" w:rsidRDefault="00887E92" w:rsidP="00887E92">
      <w:pPr>
        <w:pStyle w:val="ListParagraph"/>
        <w:numPr>
          <w:ilvl w:val="0"/>
          <w:numId w:val="1"/>
        </w:numPr>
        <w:rPr>
          <w:rFonts w:ascii="Times New Roman" w:hAnsi="Times New Roman" w:cs="Times New Roman"/>
          <w:b/>
          <w:bCs/>
          <w:sz w:val="24"/>
          <w:szCs w:val="24"/>
          <w:u w:val="single"/>
        </w:rPr>
      </w:pPr>
      <w:r w:rsidRPr="008540AD">
        <w:rPr>
          <w:rFonts w:ascii="Times New Roman" w:hAnsi="Times New Roman" w:cs="Times New Roman"/>
          <w:b/>
          <w:bCs/>
          <w:sz w:val="24"/>
          <w:szCs w:val="24"/>
          <w:u w:val="single"/>
        </w:rPr>
        <w:t>Old Business- Non-Action Items</w:t>
      </w:r>
    </w:p>
    <w:p w14:paraId="68FA0F8C" w14:textId="77777777" w:rsidR="00887E92" w:rsidRPr="008540AD" w:rsidRDefault="00887E92" w:rsidP="00887E92">
      <w:pPr>
        <w:pStyle w:val="ListParagraph"/>
        <w:ind w:left="1080"/>
        <w:rPr>
          <w:rFonts w:ascii="Times New Roman" w:hAnsi="Times New Roman" w:cs="Times New Roman"/>
          <w:b/>
          <w:bCs/>
          <w:sz w:val="24"/>
          <w:szCs w:val="24"/>
        </w:rPr>
      </w:pPr>
      <w:r w:rsidRPr="008540AD">
        <w:rPr>
          <w:rFonts w:ascii="Times New Roman" w:hAnsi="Times New Roman" w:cs="Times New Roman"/>
          <w:b/>
          <w:bCs/>
          <w:sz w:val="24"/>
          <w:szCs w:val="24"/>
        </w:rPr>
        <w:t>None</w:t>
      </w:r>
    </w:p>
    <w:p w14:paraId="5C3356C2" w14:textId="32AB8E9E" w:rsidR="00887E92" w:rsidRPr="00BA0A33" w:rsidRDefault="00887E92" w:rsidP="00887E92">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u w:val="single"/>
        </w:rPr>
        <w:t>New Business-Action</w:t>
      </w:r>
    </w:p>
    <w:p w14:paraId="7287A171" w14:textId="77777777" w:rsidR="00BA0A33" w:rsidRPr="004C5A82" w:rsidRDefault="00BA0A33" w:rsidP="00BA0A33">
      <w:pPr>
        <w:pStyle w:val="ListParagraph"/>
        <w:spacing w:after="0"/>
        <w:ind w:left="1080"/>
        <w:rPr>
          <w:rFonts w:ascii="Times New Roman" w:hAnsi="Times New Roman" w:cs="Times New Roman"/>
          <w:b/>
          <w:bCs/>
          <w:sz w:val="24"/>
          <w:szCs w:val="24"/>
        </w:rPr>
      </w:pPr>
    </w:p>
    <w:p w14:paraId="5FB97A6D" w14:textId="3146981A" w:rsidR="004C5A82" w:rsidRPr="00313C86" w:rsidRDefault="008E067A" w:rsidP="00313C86">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Introduce</w:t>
      </w:r>
      <w:r w:rsidR="00313C86">
        <w:rPr>
          <w:rFonts w:ascii="Times New Roman" w:hAnsi="Times New Roman" w:cs="Times New Roman"/>
          <w:b/>
          <w:bCs/>
          <w:sz w:val="24"/>
          <w:szCs w:val="24"/>
        </w:rPr>
        <w:t xml:space="preserve"> Ordinance-</w:t>
      </w:r>
      <w:r w:rsidR="00112A60">
        <w:rPr>
          <w:rFonts w:ascii="Times New Roman" w:hAnsi="Times New Roman" w:cs="Times New Roman"/>
          <w:b/>
          <w:bCs/>
          <w:sz w:val="24"/>
          <w:szCs w:val="24"/>
        </w:rPr>
        <w:t>4 of</w:t>
      </w:r>
      <w:r w:rsidR="00313C86">
        <w:rPr>
          <w:rFonts w:ascii="Times New Roman" w:hAnsi="Times New Roman" w:cs="Times New Roman"/>
          <w:b/>
          <w:bCs/>
          <w:sz w:val="24"/>
          <w:szCs w:val="24"/>
        </w:rPr>
        <w:t xml:space="preserve"> 2024- </w:t>
      </w:r>
      <w:proofErr w:type="spellStart"/>
      <w:r w:rsidR="00313C86">
        <w:rPr>
          <w:rFonts w:ascii="Times New Roman" w:hAnsi="Times New Roman" w:cs="Times New Roman"/>
          <w:b/>
          <w:bCs/>
          <w:sz w:val="24"/>
          <w:szCs w:val="24"/>
        </w:rPr>
        <w:t>Lama</w:t>
      </w:r>
      <w:r w:rsidR="00542C09">
        <w:rPr>
          <w:rFonts w:ascii="Times New Roman" w:hAnsi="Times New Roman" w:cs="Times New Roman"/>
          <w:b/>
          <w:bCs/>
          <w:sz w:val="24"/>
          <w:szCs w:val="24"/>
        </w:rPr>
        <w:t>ts</w:t>
      </w:r>
      <w:proofErr w:type="spellEnd"/>
      <w:r w:rsidR="00542C09">
        <w:rPr>
          <w:rFonts w:ascii="Times New Roman" w:hAnsi="Times New Roman" w:cs="Times New Roman"/>
          <w:b/>
          <w:bCs/>
          <w:sz w:val="24"/>
          <w:szCs w:val="24"/>
        </w:rPr>
        <w:t xml:space="preserve"> collection of occupational insurance ta</w:t>
      </w:r>
      <w:r w:rsidR="004D27B8">
        <w:rPr>
          <w:rFonts w:ascii="Times New Roman" w:hAnsi="Times New Roman" w:cs="Times New Roman"/>
          <w:b/>
          <w:bCs/>
          <w:sz w:val="24"/>
          <w:szCs w:val="24"/>
        </w:rPr>
        <w:t>xes</w:t>
      </w:r>
      <w:r w:rsidR="00410AD8">
        <w:rPr>
          <w:rFonts w:ascii="Times New Roman" w:hAnsi="Times New Roman" w:cs="Times New Roman"/>
          <w:b/>
          <w:bCs/>
          <w:sz w:val="24"/>
          <w:szCs w:val="24"/>
        </w:rPr>
        <w:t xml:space="preserve">- </w:t>
      </w:r>
      <w:r w:rsidR="00930576">
        <w:rPr>
          <w:rFonts w:ascii="Times New Roman" w:hAnsi="Times New Roman" w:cs="Times New Roman"/>
          <w:b/>
          <w:bCs/>
          <w:sz w:val="24"/>
          <w:szCs w:val="24"/>
        </w:rPr>
        <w:t>Breda.</w:t>
      </w:r>
    </w:p>
    <w:p w14:paraId="34592510" w14:textId="77777777" w:rsidR="009763A4" w:rsidRDefault="009763A4" w:rsidP="008E50A2">
      <w:pPr>
        <w:spacing w:after="0"/>
        <w:rPr>
          <w:rFonts w:ascii="Times New Roman" w:hAnsi="Times New Roman" w:cs="Times New Roman"/>
          <w:bCs/>
          <w:sz w:val="24"/>
          <w:szCs w:val="24"/>
        </w:rPr>
      </w:pPr>
    </w:p>
    <w:p w14:paraId="40B1BFD9" w14:textId="386054B5" w:rsidR="009763A4" w:rsidRPr="009E4DE6" w:rsidRDefault="009763A4" w:rsidP="009763A4">
      <w:pPr>
        <w:jc w:val="both"/>
        <w:rPr>
          <w:rFonts w:cs="Arial"/>
        </w:rPr>
      </w:pPr>
      <w:r w:rsidRPr="009E4DE6">
        <w:rPr>
          <w:rFonts w:cs="Microsoft Uighur"/>
        </w:rPr>
        <w:t>The following Ordinance was in</w:t>
      </w:r>
      <w:r>
        <w:rPr>
          <w:rFonts w:cs="Microsoft Uighur"/>
        </w:rPr>
        <w:t xml:space="preserve">troduced by Councilperson Breda at the </w:t>
      </w:r>
      <w:r w:rsidR="00BA0A33">
        <w:rPr>
          <w:rFonts w:cs="Microsoft Uighur"/>
        </w:rPr>
        <w:t>special</w:t>
      </w:r>
      <w:r>
        <w:rPr>
          <w:rFonts w:cs="Microsoft Uighur"/>
        </w:rPr>
        <w:t xml:space="preserve"> </w:t>
      </w:r>
      <w:r w:rsidRPr="009E4DE6">
        <w:rPr>
          <w:rFonts w:cs="Microsoft Uighur"/>
        </w:rPr>
        <w:t>meeting of the</w:t>
      </w:r>
      <w:r>
        <w:rPr>
          <w:rFonts w:cs="Microsoft Uighur"/>
        </w:rPr>
        <w:t xml:space="preserve"> Mayor and </w:t>
      </w:r>
      <w:r w:rsidRPr="009E4DE6">
        <w:rPr>
          <w:rFonts w:cs="Microsoft Uighur"/>
        </w:rPr>
        <w:t>Ci</w:t>
      </w:r>
      <w:r>
        <w:rPr>
          <w:rFonts w:cs="Microsoft Uighur"/>
        </w:rPr>
        <w:t>ty Council of the City of Winnfield, Louisiana held on January 18, 2024, to-wit:</w:t>
      </w:r>
    </w:p>
    <w:p w14:paraId="7E19C111" w14:textId="77777777" w:rsidR="009763A4" w:rsidRPr="009E4DE6" w:rsidRDefault="009763A4" w:rsidP="009763A4">
      <w:pPr>
        <w:tabs>
          <w:tab w:val="center" w:pos="4680"/>
        </w:tabs>
        <w:jc w:val="both"/>
        <w:rPr>
          <w:rFonts w:cs="Microsoft Uighur"/>
        </w:rPr>
      </w:pPr>
      <w:r w:rsidRPr="009E4DE6">
        <w:rPr>
          <w:rFonts w:cs="Microsoft Uighur"/>
        </w:rPr>
        <w:tab/>
      </w:r>
    </w:p>
    <w:p w14:paraId="3D10B631" w14:textId="77777777" w:rsidR="009763A4" w:rsidRPr="009E4DE6" w:rsidRDefault="009763A4" w:rsidP="009763A4">
      <w:pPr>
        <w:tabs>
          <w:tab w:val="center" w:pos="4680"/>
        </w:tabs>
        <w:jc w:val="both"/>
        <w:rPr>
          <w:rFonts w:cs="Microsoft Uighur"/>
        </w:rPr>
      </w:pPr>
      <w:r w:rsidRPr="009E4DE6">
        <w:rPr>
          <w:rFonts w:cs="Microsoft Uighur"/>
        </w:rPr>
        <w:tab/>
      </w:r>
      <w:r>
        <w:rPr>
          <w:rFonts w:cs="Microsoft Uighur"/>
        </w:rPr>
        <w:t>ORDINANCE NO. 4 of 2024</w:t>
      </w:r>
    </w:p>
    <w:p w14:paraId="452A49F2" w14:textId="77777777" w:rsidR="009763A4" w:rsidRPr="009E4DE6" w:rsidRDefault="009763A4" w:rsidP="009763A4">
      <w:pPr>
        <w:jc w:val="both"/>
        <w:rPr>
          <w:rFonts w:cs="Microsoft Uighur"/>
        </w:rPr>
      </w:pPr>
    </w:p>
    <w:p w14:paraId="0263A215" w14:textId="77777777" w:rsidR="009763A4" w:rsidRDefault="009763A4" w:rsidP="009763A4">
      <w:pPr>
        <w:ind w:left="1440" w:right="1440"/>
        <w:jc w:val="both"/>
        <w:rPr>
          <w:rFonts w:cs="Microsoft Uighur"/>
        </w:rPr>
      </w:pPr>
      <w:r w:rsidRPr="009E4DE6">
        <w:rPr>
          <w:rFonts w:cs="Microsoft Uighur"/>
        </w:rPr>
        <w:t xml:space="preserve">AN ORDINANCE </w:t>
      </w:r>
      <w:r>
        <w:rPr>
          <w:rFonts w:cs="Microsoft Uighur"/>
        </w:rPr>
        <w:t xml:space="preserve">TO PROVIDE FOR THE IMPOSITION OF A TAX ON INSURANCE PREMIUMS, AS AUTHORIZED BY L.R.S 22:833 AND 22:8:34, AND TO PROVIDE FOR RELATED MATTERS. </w:t>
      </w:r>
      <w:r w:rsidRPr="009E4DE6">
        <w:rPr>
          <w:rFonts w:cs="Microsoft Uighur"/>
        </w:rPr>
        <w:t>AND PROVIDING AN EFFECTIVE DATE THEREFOR.</w:t>
      </w:r>
    </w:p>
    <w:p w14:paraId="17BD1A66" w14:textId="77777777" w:rsidR="009763A4" w:rsidRDefault="009763A4" w:rsidP="009763A4"/>
    <w:p w14:paraId="4CAA768C" w14:textId="47BB952C" w:rsidR="009763A4" w:rsidRDefault="009763A4" w:rsidP="009763A4">
      <w:r>
        <w:t>The above ordinance will be considered for adoption at the special scheduled meeting of the Mayor and City Council of the City of Winnfield to be held January 31, 2024.</w:t>
      </w:r>
    </w:p>
    <w:p w14:paraId="499965B2" w14:textId="77777777" w:rsidR="0026372B" w:rsidRDefault="0026372B" w:rsidP="009763A4"/>
    <w:p w14:paraId="3ABFFD45" w14:textId="4D86E2AA" w:rsidR="0026372B" w:rsidRPr="004D70D6" w:rsidRDefault="00375F02" w:rsidP="0026372B">
      <w:pPr>
        <w:pStyle w:val="ListParagraph"/>
        <w:numPr>
          <w:ilvl w:val="0"/>
          <w:numId w:val="3"/>
        </w:numPr>
      </w:pPr>
      <w:r>
        <w:rPr>
          <w:b/>
          <w:bCs/>
        </w:rPr>
        <w:t>Approve agreement for LAMP</w:t>
      </w:r>
      <w:r w:rsidR="008E50A2">
        <w:rPr>
          <w:b/>
          <w:bCs/>
        </w:rPr>
        <w:t>S- Miller</w:t>
      </w:r>
    </w:p>
    <w:p w14:paraId="2B652616" w14:textId="77777777" w:rsidR="005D629D" w:rsidRDefault="004D70D6" w:rsidP="005D629D">
      <w:pPr>
        <w:spacing w:after="0"/>
      </w:pPr>
      <w:r>
        <w:t>Discussion was ha</w:t>
      </w:r>
      <w:r w:rsidR="005C4992">
        <w:t>d by the Mayor and Council</w:t>
      </w:r>
      <w:r w:rsidR="00E4429E">
        <w:t xml:space="preserve">. </w:t>
      </w:r>
    </w:p>
    <w:p w14:paraId="02220460" w14:textId="5320C652" w:rsidR="004D70D6" w:rsidRDefault="005C4992" w:rsidP="005D629D">
      <w:pPr>
        <w:spacing w:after="0"/>
      </w:pPr>
      <w:r>
        <w:t xml:space="preserve"> </w:t>
      </w:r>
      <w:r w:rsidR="00E36D2D">
        <w:t>M</w:t>
      </w:r>
      <w:r>
        <w:t>otion by Council person Miller and seconded by</w:t>
      </w:r>
      <w:r w:rsidR="000C3B7A">
        <w:t xml:space="preserve"> Council person Caldwell</w:t>
      </w:r>
      <w:r w:rsidR="003928BD">
        <w:t xml:space="preserve"> thereafter the following vote was reco</w:t>
      </w:r>
      <w:r w:rsidR="00AF44CE">
        <w:t>rded</w:t>
      </w:r>
      <w:r w:rsidR="00301477">
        <w:t>.</w:t>
      </w:r>
    </w:p>
    <w:p w14:paraId="64A51968" w14:textId="79D3B31D" w:rsidR="00301477" w:rsidRPr="00CC00A1" w:rsidRDefault="00301477" w:rsidP="00301477">
      <w:pPr>
        <w:spacing w:after="0"/>
        <w:ind w:left="450"/>
        <w:rPr>
          <w:rFonts w:cstheme="minorHAnsi"/>
          <w:sz w:val="24"/>
          <w:szCs w:val="24"/>
        </w:rPr>
      </w:pPr>
      <w:r w:rsidRPr="00CC00A1">
        <w:rPr>
          <w:rFonts w:cstheme="minorHAnsi"/>
          <w:sz w:val="24"/>
          <w:szCs w:val="24"/>
        </w:rPr>
        <w:t xml:space="preserve">Yeas:           </w:t>
      </w:r>
      <w:r w:rsidR="00DC0989">
        <w:rPr>
          <w:rFonts w:cstheme="minorHAnsi"/>
          <w:sz w:val="24"/>
          <w:szCs w:val="24"/>
        </w:rPr>
        <w:t xml:space="preserve"> 1</w:t>
      </w:r>
      <w:r w:rsidRPr="00CC00A1">
        <w:rPr>
          <w:rFonts w:cstheme="minorHAnsi"/>
          <w:sz w:val="24"/>
          <w:szCs w:val="24"/>
        </w:rPr>
        <w:t xml:space="preserve"> </w:t>
      </w:r>
      <w:bookmarkStart w:id="1" w:name="_Hlk157086038"/>
      <w:r w:rsidR="000B2F94" w:rsidRPr="00CC00A1">
        <w:rPr>
          <w:rFonts w:cstheme="minorHAnsi"/>
          <w:sz w:val="24"/>
          <w:szCs w:val="24"/>
        </w:rPr>
        <w:t>(Breda</w:t>
      </w:r>
      <w:r w:rsidRPr="00CC00A1">
        <w:rPr>
          <w:rFonts w:cstheme="minorHAnsi"/>
          <w:sz w:val="24"/>
          <w:szCs w:val="24"/>
        </w:rPr>
        <w:t>,)</w:t>
      </w:r>
    </w:p>
    <w:bookmarkEnd w:id="1"/>
    <w:p w14:paraId="2CCCA4FE" w14:textId="305CA879" w:rsidR="00301477" w:rsidRPr="00CC00A1" w:rsidRDefault="00301477" w:rsidP="0015706F">
      <w:pPr>
        <w:spacing w:after="0"/>
        <w:ind w:left="450"/>
        <w:rPr>
          <w:rFonts w:cstheme="minorHAnsi"/>
          <w:sz w:val="24"/>
          <w:szCs w:val="24"/>
        </w:rPr>
      </w:pPr>
      <w:r w:rsidRPr="00CC00A1">
        <w:rPr>
          <w:rFonts w:cstheme="minorHAnsi"/>
          <w:sz w:val="24"/>
          <w:szCs w:val="24"/>
        </w:rPr>
        <w:t xml:space="preserve">Nays:            </w:t>
      </w:r>
      <w:r w:rsidR="000B2F94">
        <w:rPr>
          <w:rFonts w:cstheme="minorHAnsi"/>
          <w:sz w:val="24"/>
          <w:szCs w:val="24"/>
        </w:rPr>
        <w:t>3</w:t>
      </w:r>
      <w:r w:rsidRPr="00CC00A1">
        <w:rPr>
          <w:rFonts w:cstheme="minorHAnsi"/>
          <w:sz w:val="24"/>
          <w:szCs w:val="24"/>
        </w:rPr>
        <w:t xml:space="preserve"> </w:t>
      </w:r>
      <w:r w:rsidR="00DC0989" w:rsidRPr="00CC00A1">
        <w:rPr>
          <w:rFonts w:cstheme="minorHAnsi"/>
          <w:sz w:val="24"/>
          <w:szCs w:val="24"/>
        </w:rPr>
        <w:t xml:space="preserve">(Phillips, Miller, </w:t>
      </w:r>
      <w:r w:rsidR="000B2F94">
        <w:rPr>
          <w:rFonts w:cstheme="minorHAnsi"/>
          <w:sz w:val="24"/>
          <w:szCs w:val="24"/>
        </w:rPr>
        <w:t>Caldwell</w:t>
      </w:r>
      <w:r w:rsidR="00DC0989" w:rsidRPr="00CC00A1">
        <w:rPr>
          <w:rFonts w:cstheme="minorHAnsi"/>
          <w:sz w:val="24"/>
          <w:szCs w:val="24"/>
        </w:rPr>
        <w:t>)</w:t>
      </w:r>
    </w:p>
    <w:p w14:paraId="41E26191" w14:textId="77777777" w:rsidR="00301477" w:rsidRPr="00CC00A1" w:rsidRDefault="00301477" w:rsidP="00301477">
      <w:pPr>
        <w:spacing w:line="240" w:lineRule="auto"/>
        <w:ind w:left="450"/>
        <w:rPr>
          <w:rFonts w:cstheme="minorHAnsi"/>
          <w:sz w:val="24"/>
          <w:szCs w:val="24"/>
        </w:rPr>
      </w:pPr>
      <w:r w:rsidRPr="00CC00A1">
        <w:rPr>
          <w:rFonts w:cstheme="minorHAnsi"/>
          <w:sz w:val="24"/>
          <w:szCs w:val="24"/>
        </w:rPr>
        <w:t>Abstained:   0</w:t>
      </w:r>
    </w:p>
    <w:p w14:paraId="24C5C17B" w14:textId="5A9F9393" w:rsidR="00301477" w:rsidRDefault="00301477" w:rsidP="00301477">
      <w:pPr>
        <w:spacing w:line="240" w:lineRule="auto"/>
        <w:ind w:left="450"/>
        <w:rPr>
          <w:rFonts w:cstheme="minorHAnsi"/>
          <w:sz w:val="24"/>
          <w:szCs w:val="24"/>
        </w:rPr>
      </w:pPr>
      <w:r w:rsidRPr="00CC00A1">
        <w:rPr>
          <w:rFonts w:cstheme="minorHAnsi"/>
          <w:sz w:val="24"/>
          <w:szCs w:val="24"/>
        </w:rPr>
        <w:t xml:space="preserve">Absent:        </w:t>
      </w:r>
      <w:r w:rsidR="000B2F94">
        <w:rPr>
          <w:rFonts w:cstheme="minorHAnsi"/>
          <w:sz w:val="24"/>
          <w:szCs w:val="24"/>
        </w:rPr>
        <w:t>0</w:t>
      </w:r>
    </w:p>
    <w:p w14:paraId="5ED8CA87" w14:textId="77777777" w:rsidR="00904420" w:rsidRDefault="00904420" w:rsidP="00301477">
      <w:pPr>
        <w:spacing w:line="240" w:lineRule="auto"/>
        <w:ind w:left="450"/>
        <w:rPr>
          <w:rFonts w:cstheme="minorHAnsi"/>
          <w:sz w:val="24"/>
          <w:szCs w:val="24"/>
        </w:rPr>
      </w:pPr>
    </w:p>
    <w:p w14:paraId="1EE77B36" w14:textId="31579983" w:rsidR="00904420" w:rsidRDefault="00D3659B" w:rsidP="00904420">
      <w:pPr>
        <w:pStyle w:val="ListParagraph"/>
        <w:numPr>
          <w:ilvl w:val="0"/>
          <w:numId w:val="3"/>
        </w:numPr>
        <w:spacing w:line="240" w:lineRule="auto"/>
        <w:rPr>
          <w:rFonts w:cstheme="minorHAnsi"/>
          <w:b/>
          <w:bCs/>
          <w:sz w:val="24"/>
          <w:szCs w:val="24"/>
        </w:rPr>
      </w:pPr>
      <w:r>
        <w:rPr>
          <w:rFonts w:cstheme="minorHAnsi"/>
          <w:b/>
          <w:bCs/>
          <w:sz w:val="24"/>
          <w:szCs w:val="24"/>
        </w:rPr>
        <w:t>Approve Winn Community Subdivision</w:t>
      </w:r>
      <w:r w:rsidR="00945E6B">
        <w:rPr>
          <w:rFonts w:cstheme="minorHAnsi"/>
          <w:b/>
          <w:bCs/>
          <w:sz w:val="24"/>
          <w:szCs w:val="24"/>
        </w:rPr>
        <w:t>- Miller</w:t>
      </w:r>
    </w:p>
    <w:p w14:paraId="1BBC8101" w14:textId="2021803E" w:rsidR="00692FBE" w:rsidRPr="00692FBE" w:rsidRDefault="00692FBE" w:rsidP="00692FBE">
      <w:pPr>
        <w:spacing w:after="0"/>
        <w:ind w:left="990"/>
        <w:rPr>
          <w:rFonts w:ascii="Times New Roman" w:hAnsi="Times New Roman" w:cs="Times New Roman"/>
          <w:bCs/>
          <w:sz w:val="24"/>
          <w:szCs w:val="24"/>
        </w:rPr>
      </w:pPr>
      <w:r w:rsidRPr="00692FBE">
        <w:rPr>
          <w:rFonts w:ascii="Times New Roman" w:hAnsi="Times New Roman" w:cs="Times New Roman"/>
          <w:bCs/>
          <w:sz w:val="24"/>
          <w:szCs w:val="24"/>
        </w:rPr>
        <w:t xml:space="preserve">On a Motion by Councilperson </w:t>
      </w:r>
      <w:r>
        <w:rPr>
          <w:rFonts w:ascii="Times New Roman" w:hAnsi="Times New Roman" w:cs="Times New Roman"/>
          <w:bCs/>
          <w:sz w:val="24"/>
          <w:szCs w:val="24"/>
        </w:rPr>
        <w:t>Miller</w:t>
      </w:r>
      <w:r w:rsidRPr="00692FBE">
        <w:rPr>
          <w:rFonts w:ascii="Times New Roman" w:hAnsi="Times New Roman" w:cs="Times New Roman"/>
          <w:bCs/>
          <w:sz w:val="24"/>
          <w:szCs w:val="24"/>
        </w:rPr>
        <w:t xml:space="preserve"> duly seconded by </w:t>
      </w:r>
      <w:r w:rsidR="00224AA6">
        <w:rPr>
          <w:rFonts w:ascii="Times New Roman" w:hAnsi="Times New Roman" w:cs="Times New Roman"/>
          <w:bCs/>
          <w:sz w:val="24"/>
          <w:szCs w:val="24"/>
        </w:rPr>
        <w:t>Dudley</w:t>
      </w:r>
      <w:r w:rsidRPr="00692FBE">
        <w:rPr>
          <w:rFonts w:ascii="Times New Roman" w:hAnsi="Times New Roman" w:cs="Times New Roman"/>
          <w:bCs/>
          <w:sz w:val="24"/>
          <w:szCs w:val="24"/>
        </w:rPr>
        <w:t xml:space="preserve"> after no public comment, the Council unanimously voted to </w:t>
      </w:r>
      <w:r w:rsidR="00224AA6">
        <w:rPr>
          <w:rFonts w:ascii="Times New Roman" w:hAnsi="Times New Roman" w:cs="Times New Roman"/>
          <w:bCs/>
          <w:sz w:val="24"/>
          <w:szCs w:val="24"/>
        </w:rPr>
        <w:t>approve Winn Community Subdivision</w:t>
      </w:r>
    </w:p>
    <w:p w14:paraId="6C33278A" w14:textId="4764FC25" w:rsidR="00E826A6" w:rsidRPr="00692FBE" w:rsidRDefault="00692FBE" w:rsidP="001754D7">
      <w:pPr>
        <w:spacing w:after="0"/>
        <w:ind w:left="990"/>
        <w:rPr>
          <w:rFonts w:cstheme="minorHAnsi"/>
          <w:sz w:val="24"/>
          <w:szCs w:val="24"/>
        </w:rPr>
      </w:pPr>
      <w:r w:rsidRPr="00692FBE">
        <w:rPr>
          <w:rFonts w:cstheme="minorHAnsi"/>
          <w:sz w:val="24"/>
          <w:szCs w:val="24"/>
        </w:rPr>
        <w:t xml:space="preserve">Yeas:           </w:t>
      </w:r>
      <w:r w:rsidR="00224AA6">
        <w:rPr>
          <w:rFonts w:cstheme="minorHAnsi"/>
          <w:sz w:val="24"/>
          <w:szCs w:val="24"/>
        </w:rPr>
        <w:t>5</w:t>
      </w:r>
      <w:r w:rsidRPr="00692FBE">
        <w:rPr>
          <w:rFonts w:cstheme="minorHAnsi"/>
          <w:sz w:val="24"/>
          <w:szCs w:val="24"/>
        </w:rPr>
        <w:t xml:space="preserve"> (Phillips, Miller, Hall-Dudley, </w:t>
      </w:r>
      <w:r w:rsidR="00930576" w:rsidRPr="00692FBE">
        <w:rPr>
          <w:rFonts w:cstheme="minorHAnsi"/>
          <w:sz w:val="24"/>
          <w:szCs w:val="24"/>
        </w:rPr>
        <w:t>Breda,</w:t>
      </w:r>
      <w:r w:rsidR="00930576">
        <w:rPr>
          <w:rFonts w:cstheme="minorHAnsi"/>
          <w:sz w:val="24"/>
          <w:szCs w:val="24"/>
        </w:rPr>
        <w:t xml:space="preserve"> Caldwell</w:t>
      </w:r>
      <w:r w:rsidRPr="00692FBE">
        <w:rPr>
          <w:rFonts w:cstheme="minorHAnsi"/>
          <w:sz w:val="24"/>
          <w:szCs w:val="24"/>
        </w:rPr>
        <w:t>)</w:t>
      </w:r>
    </w:p>
    <w:p w14:paraId="2D1B85EC" w14:textId="77777777" w:rsidR="00224AA6" w:rsidRDefault="00692FBE" w:rsidP="00224AA6">
      <w:pPr>
        <w:spacing w:line="240" w:lineRule="auto"/>
        <w:ind w:left="990"/>
        <w:rPr>
          <w:rFonts w:cstheme="minorHAnsi"/>
          <w:sz w:val="24"/>
          <w:szCs w:val="24"/>
        </w:rPr>
      </w:pPr>
      <w:r w:rsidRPr="00692FBE">
        <w:rPr>
          <w:rFonts w:cstheme="minorHAnsi"/>
          <w:sz w:val="24"/>
          <w:szCs w:val="24"/>
        </w:rPr>
        <w:t xml:space="preserve">Nays:            0  </w:t>
      </w:r>
    </w:p>
    <w:p w14:paraId="244E3B5F" w14:textId="333A212B" w:rsidR="00871046" w:rsidRPr="00692FBE" w:rsidRDefault="00692FBE" w:rsidP="00871046">
      <w:pPr>
        <w:spacing w:line="240" w:lineRule="auto"/>
        <w:ind w:left="990"/>
        <w:rPr>
          <w:rFonts w:cstheme="minorHAnsi"/>
          <w:sz w:val="24"/>
          <w:szCs w:val="24"/>
        </w:rPr>
      </w:pPr>
      <w:r w:rsidRPr="00692FBE">
        <w:rPr>
          <w:rFonts w:cstheme="minorHAnsi"/>
          <w:sz w:val="24"/>
          <w:szCs w:val="24"/>
        </w:rPr>
        <w:t>Abstained:   0</w:t>
      </w:r>
    </w:p>
    <w:p w14:paraId="7EEBAB16" w14:textId="513A3A7E" w:rsidR="00692FBE" w:rsidRDefault="00692FBE" w:rsidP="00692FBE">
      <w:pPr>
        <w:spacing w:line="240" w:lineRule="auto"/>
        <w:ind w:left="990"/>
        <w:rPr>
          <w:rFonts w:cstheme="minorHAnsi"/>
          <w:sz w:val="24"/>
          <w:szCs w:val="24"/>
        </w:rPr>
      </w:pPr>
      <w:r w:rsidRPr="00692FBE">
        <w:rPr>
          <w:rFonts w:cstheme="minorHAnsi"/>
          <w:sz w:val="24"/>
          <w:szCs w:val="24"/>
        </w:rPr>
        <w:t xml:space="preserve">Absent:        </w:t>
      </w:r>
      <w:r w:rsidR="00224AA6">
        <w:rPr>
          <w:rFonts w:cstheme="minorHAnsi"/>
          <w:sz w:val="24"/>
          <w:szCs w:val="24"/>
        </w:rPr>
        <w:t>0</w:t>
      </w:r>
      <w:r w:rsidRPr="00692FBE">
        <w:rPr>
          <w:rFonts w:cstheme="minorHAnsi"/>
          <w:sz w:val="24"/>
          <w:szCs w:val="24"/>
        </w:rPr>
        <w:t xml:space="preserve"> </w:t>
      </w:r>
    </w:p>
    <w:p w14:paraId="633E98DF" w14:textId="77777777" w:rsidR="00704F6D" w:rsidRDefault="00704F6D" w:rsidP="00692FBE">
      <w:pPr>
        <w:spacing w:line="240" w:lineRule="auto"/>
        <w:ind w:left="990"/>
        <w:rPr>
          <w:rFonts w:cstheme="minorHAnsi"/>
          <w:sz w:val="24"/>
          <w:szCs w:val="24"/>
        </w:rPr>
      </w:pPr>
    </w:p>
    <w:p w14:paraId="208E8738" w14:textId="5822629A" w:rsidR="000C0BAF" w:rsidRPr="00930576" w:rsidRDefault="004552B7" w:rsidP="00605A68">
      <w:pPr>
        <w:pStyle w:val="ListParagraph"/>
        <w:numPr>
          <w:ilvl w:val="0"/>
          <w:numId w:val="3"/>
        </w:numPr>
        <w:spacing w:line="240" w:lineRule="auto"/>
        <w:rPr>
          <w:rFonts w:cstheme="minorHAnsi"/>
          <w:b/>
          <w:bCs/>
          <w:sz w:val="24"/>
          <w:szCs w:val="24"/>
        </w:rPr>
      </w:pPr>
      <w:r w:rsidRPr="00930576">
        <w:rPr>
          <w:rFonts w:cstheme="minorHAnsi"/>
          <w:b/>
          <w:bCs/>
          <w:sz w:val="24"/>
          <w:szCs w:val="24"/>
        </w:rPr>
        <w:t>Approve cooperative endeavor agreement for Winn Community Garden</w:t>
      </w:r>
      <w:r w:rsidR="00BC4A5C" w:rsidRPr="00930576">
        <w:rPr>
          <w:rFonts w:cstheme="minorHAnsi"/>
          <w:b/>
          <w:bCs/>
          <w:sz w:val="24"/>
          <w:szCs w:val="24"/>
        </w:rPr>
        <w:t>- Hall-Dudley</w:t>
      </w:r>
    </w:p>
    <w:p w14:paraId="4BA7535A" w14:textId="41D2625A" w:rsidR="00623E67" w:rsidRDefault="00623E67" w:rsidP="00623E67">
      <w:pPr>
        <w:spacing w:after="588"/>
        <w:ind w:left="235"/>
        <w:jc w:val="center"/>
      </w:pPr>
      <w:r>
        <w:t>Cooperative Endeavor Agreement: HYPE Community Garden</w:t>
      </w:r>
    </w:p>
    <w:p w14:paraId="6D35816E" w14:textId="77777777" w:rsidR="00623E67" w:rsidRDefault="00623E67" w:rsidP="00623E67">
      <w:pPr>
        <w:spacing w:after="124"/>
        <w:ind w:left="120"/>
      </w:pPr>
      <w:r>
        <w:t>Parties:</w:t>
      </w:r>
    </w:p>
    <w:p w14:paraId="5AFAECE2" w14:textId="77777777" w:rsidR="00930576" w:rsidRDefault="00623E67" w:rsidP="00930576">
      <w:pPr>
        <w:spacing w:after="560"/>
        <w:ind w:left="120"/>
      </w:pPr>
      <w:r>
        <w:t xml:space="preserve">This Agreement is entered into on January 22, </w:t>
      </w:r>
      <w:r w:rsidR="00930576">
        <w:t>2024,</w:t>
      </w:r>
      <w:r>
        <w:t xml:space="preserve"> by and between:</w:t>
      </w:r>
    </w:p>
    <w:p w14:paraId="62D16866" w14:textId="77777777" w:rsidR="002D0462" w:rsidRDefault="00623E67" w:rsidP="002D0462">
      <w:pPr>
        <w:spacing w:after="0"/>
        <w:ind w:left="120"/>
      </w:pPr>
      <w:r>
        <w:t>Party A: LSIJ AgCenter - Winn Parish, 1 19 W. Main St., Ste. 4, Winnfield, LA, 71483</w:t>
      </w:r>
    </w:p>
    <w:p w14:paraId="51BCC18F" w14:textId="3EFF4A47" w:rsidR="00623E67" w:rsidRDefault="00623E67" w:rsidP="002D0462">
      <w:pPr>
        <w:spacing w:after="0"/>
        <w:ind w:left="120"/>
      </w:pPr>
      <w:r>
        <w:t>Party B: Steve Shelton, P.O. Box 1437 Winnfield, LA 71483</w:t>
      </w:r>
    </w:p>
    <w:p w14:paraId="515A7D84" w14:textId="77777777" w:rsidR="00623E67" w:rsidRDefault="00623E67" w:rsidP="002D0462">
      <w:pPr>
        <w:spacing w:after="0"/>
        <w:ind w:left="120"/>
      </w:pPr>
      <w:r>
        <w:t>Party C: City of Winnfield, 120 E. Main St., Winnfield, LA 71483</w:t>
      </w:r>
    </w:p>
    <w:p w14:paraId="178E0061" w14:textId="77777777" w:rsidR="00623E67" w:rsidRDefault="00623E67" w:rsidP="00623E67">
      <w:pPr>
        <w:spacing w:after="148"/>
        <w:ind w:left="120"/>
      </w:pPr>
      <w:r>
        <w:t>Party D: Winn Parish Master Gardeners, 1 19 W. Main St., Ste. 4, Winnfield, LA, 71483</w:t>
      </w:r>
    </w:p>
    <w:p w14:paraId="0277EBC6" w14:textId="77777777" w:rsidR="00930576" w:rsidRDefault="00623E67" w:rsidP="00930576">
      <w:pPr>
        <w:spacing w:after="602"/>
        <w:ind w:left="120"/>
      </w:pPr>
      <w:r>
        <w:t>Party E: Winnfield Senior High School FFA, 631 Thomas Mill Rd, Winnfield, LA 71483</w:t>
      </w:r>
    </w:p>
    <w:p w14:paraId="568C6675" w14:textId="335C9975" w:rsidR="00623E67" w:rsidRDefault="00623E67" w:rsidP="00930576">
      <w:pPr>
        <w:spacing w:after="602"/>
        <w:ind w:left="120"/>
      </w:pPr>
      <w:r>
        <w:t>Collectively referred to as the "Parties."</w:t>
      </w:r>
    </w:p>
    <w:p w14:paraId="63437D61" w14:textId="77777777" w:rsidR="00623E67" w:rsidRDefault="00623E67" w:rsidP="00623E67">
      <w:pPr>
        <w:spacing w:after="121"/>
        <w:ind w:left="120"/>
      </w:pPr>
      <w:r>
        <w:t>Purpose:</w:t>
      </w:r>
    </w:p>
    <w:p w14:paraId="2F2DDB24" w14:textId="77777777" w:rsidR="00623E67" w:rsidRDefault="00623E67" w:rsidP="00623E67">
      <w:pPr>
        <w:spacing w:after="573"/>
        <w:ind w:left="120"/>
      </w:pPr>
      <w:r>
        <w:t>The Parties agree to collaborate on creating a Community Garden and Educational Space growing fresh fruit and vegetables to offset food insecurity. The primary objective is to develop an educational center where programs can be conducted to educate citizens in a neutral meeting space to develop a healthier parish population.</w:t>
      </w:r>
    </w:p>
    <w:p w14:paraId="0D3CB2F2" w14:textId="77777777" w:rsidR="00623E67" w:rsidRDefault="00623E67" w:rsidP="00623E67">
      <w:pPr>
        <w:spacing w:after="140"/>
        <w:ind w:left="120"/>
      </w:pPr>
      <w:r>
        <w:t>Scope of Work:</w:t>
      </w:r>
    </w:p>
    <w:p w14:paraId="6CA9B099" w14:textId="77777777" w:rsidR="00623E67" w:rsidRDefault="00623E67" w:rsidP="00623E67">
      <w:pPr>
        <w:spacing w:after="145"/>
        <w:ind w:left="120"/>
      </w:pPr>
      <w:r>
        <w:t>The space will be two to three city blocks set aside to develop an educational Community Garden for Winn Parish citizens, allowing food supplies for those living in food deserts.</w:t>
      </w:r>
    </w:p>
    <w:p w14:paraId="44E8D0BF" w14:textId="77777777" w:rsidR="00623E67" w:rsidRDefault="00623E67" w:rsidP="00623E67">
      <w:pPr>
        <w:spacing w:after="132"/>
        <w:ind w:left="120"/>
      </w:pPr>
      <w:r>
        <w:t>Each Party's responsibilities and contributions to the collaboration are detailed in Exhibit A attached hereto.</w:t>
      </w:r>
    </w:p>
    <w:p w14:paraId="329D1045" w14:textId="77777777" w:rsidR="00623E67" w:rsidRDefault="00623E67" w:rsidP="00623E67">
      <w:pPr>
        <w:spacing w:after="127"/>
        <w:ind w:left="120"/>
      </w:pPr>
      <w:r>
        <w:t>LSU AgCenter -Winn Parish:</w:t>
      </w:r>
    </w:p>
    <w:p w14:paraId="4E85FB96" w14:textId="37BB8898" w:rsidR="00623E67" w:rsidRDefault="00623E67" w:rsidP="00623E67">
      <w:pPr>
        <w:numPr>
          <w:ilvl w:val="0"/>
          <w:numId w:val="4"/>
        </w:numPr>
        <w:spacing w:after="3" w:line="268" w:lineRule="auto"/>
        <w:ind w:hanging="365"/>
        <w:jc w:val="both"/>
      </w:pPr>
      <w:r>
        <w:t xml:space="preserve">Provide educational </w:t>
      </w:r>
      <w:r w:rsidR="00930576">
        <w:t>activities.</w:t>
      </w:r>
    </w:p>
    <w:p w14:paraId="05117F24" w14:textId="3E49EA0B" w:rsidR="00623E67" w:rsidRDefault="00623E67" w:rsidP="00623E67">
      <w:pPr>
        <w:numPr>
          <w:ilvl w:val="0"/>
          <w:numId w:val="4"/>
        </w:numPr>
        <w:spacing w:after="3" w:line="268" w:lineRule="auto"/>
        <w:ind w:hanging="365"/>
        <w:jc w:val="both"/>
      </w:pPr>
      <w:r>
        <w:t xml:space="preserve">Help with layout of the </w:t>
      </w:r>
      <w:r w:rsidR="00930576">
        <w:t>site.</w:t>
      </w:r>
    </w:p>
    <w:p w14:paraId="0B472CCC" w14:textId="7ECC1592" w:rsidR="00623E67" w:rsidRDefault="00623E67" w:rsidP="00623E67">
      <w:pPr>
        <w:numPr>
          <w:ilvl w:val="0"/>
          <w:numId w:val="4"/>
        </w:numPr>
        <w:spacing w:after="3" w:line="268" w:lineRule="auto"/>
        <w:ind w:hanging="365"/>
        <w:jc w:val="both"/>
      </w:pPr>
      <w:r>
        <w:t xml:space="preserve">Help with the construction of needed beds and </w:t>
      </w:r>
      <w:r w:rsidR="00930576">
        <w:t>facilities.</w:t>
      </w:r>
    </w:p>
    <w:p w14:paraId="448E41BC" w14:textId="636CD103" w:rsidR="00623E67" w:rsidRDefault="00623E67" w:rsidP="00623E67">
      <w:pPr>
        <w:numPr>
          <w:ilvl w:val="0"/>
          <w:numId w:val="4"/>
        </w:numPr>
        <w:spacing w:after="128" w:line="268" w:lineRule="auto"/>
        <w:ind w:hanging="365"/>
        <w:jc w:val="both"/>
      </w:pPr>
      <w:r>
        <w:t xml:space="preserve">Oversee planning and construction </w:t>
      </w:r>
      <w:r w:rsidR="00930576">
        <w:t>plans.</w:t>
      </w:r>
    </w:p>
    <w:p w14:paraId="207CA8E8" w14:textId="77777777" w:rsidR="00623E67" w:rsidRDefault="00623E67" w:rsidP="00623E67">
      <w:pPr>
        <w:spacing w:after="141"/>
        <w:ind w:left="120"/>
      </w:pPr>
      <w:r>
        <w:t>Steve Shelton</w:t>
      </w:r>
    </w:p>
    <w:p w14:paraId="69689D6D" w14:textId="17FAD27C" w:rsidR="00623E67" w:rsidRDefault="00623E67" w:rsidP="00623E67">
      <w:pPr>
        <w:numPr>
          <w:ilvl w:val="0"/>
          <w:numId w:val="4"/>
        </w:numPr>
        <w:spacing w:after="3" w:line="268" w:lineRule="auto"/>
        <w:ind w:hanging="365"/>
        <w:jc w:val="both"/>
      </w:pPr>
      <w:r>
        <w:t xml:space="preserve">Provide location to construct the </w:t>
      </w:r>
      <w:r w:rsidR="00930576">
        <w:t>project.</w:t>
      </w:r>
    </w:p>
    <w:p w14:paraId="6D6C53EF" w14:textId="541503B7" w:rsidR="00623E67" w:rsidRDefault="00623E67" w:rsidP="00623E67">
      <w:pPr>
        <w:numPr>
          <w:ilvl w:val="0"/>
          <w:numId w:val="4"/>
        </w:numPr>
        <w:spacing w:after="3" w:line="268" w:lineRule="auto"/>
        <w:ind w:hanging="365"/>
        <w:jc w:val="both"/>
      </w:pPr>
      <w:r>
        <w:t xml:space="preserve">Provide grass/weed </w:t>
      </w:r>
      <w:r w:rsidR="00930576">
        <w:t>manicure.</w:t>
      </w:r>
    </w:p>
    <w:p w14:paraId="6FDCE2E5" w14:textId="77777777" w:rsidR="00623E67" w:rsidRDefault="00623E67" w:rsidP="00623E67">
      <w:pPr>
        <w:spacing w:after="156"/>
        <w:ind w:left="120"/>
      </w:pPr>
      <w:r>
        <w:t>City of Winnfield</w:t>
      </w:r>
    </w:p>
    <w:p w14:paraId="07F95AC3" w14:textId="02E2EB58" w:rsidR="00623E67" w:rsidRDefault="00623E67" w:rsidP="00623E67">
      <w:pPr>
        <w:numPr>
          <w:ilvl w:val="0"/>
          <w:numId w:val="4"/>
        </w:numPr>
        <w:spacing w:after="114" w:line="268" w:lineRule="auto"/>
        <w:ind w:hanging="365"/>
        <w:jc w:val="both"/>
      </w:pPr>
      <w:r>
        <w:t xml:space="preserve">Provide water for the garden as an in-kind service to </w:t>
      </w:r>
      <w:r w:rsidR="00930576">
        <w:t>citizens.</w:t>
      </w:r>
    </w:p>
    <w:p w14:paraId="041BB027" w14:textId="77777777" w:rsidR="00623E67" w:rsidRDefault="00623E67" w:rsidP="00623E67">
      <w:pPr>
        <w:spacing w:after="139"/>
        <w:ind w:left="120"/>
      </w:pPr>
      <w:r>
        <w:t>Winn Parish Master Gardeners</w:t>
      </w:r>
    </w:p>
    <w:p w14:paraId="35417C52" w14:textId="779DDFBC" w:rsidR="00623E67" w:rsidRDefault="00623E67" w:rsidP="00623E67">
      <w:pPr>
        <w:numPr>
          <w:ilvl w:val="0"/>
          <w:numId w:val="4"/>
        </w:numPr>
        <w:spacing w:after="118" w:line="268" w:lineRule="auto"/>
        <w:ind w:hanging="365"/>
        <w:jc w:val="both"/>
      </w:pPr>
      <w:proofErr w:type="gramStart"/>
      <w:r>
        <w:t>Provide assistance</w:t>
      </w:r>
      <w:proofErr w:type="gramEnd"/>
      <w:r>
        <w:t xml:space="preserve"> with educational programs and </w:t>
      </w:r>
      <w:r w:rsidR="00930576">
        <w:t>activities.</w:t>
      </w:r>
    </w:p>
    <w:p w14:paraId="2C4B1973" w14:textId="77777777" w:rsidR="00623E67" w:rsidRDefault="00623E67" w:rsidP="00623E67">
      <w:pPr>
        <w:spacing w:after="140"/>
        <w:ind w:left="120"/>
      </w:pPr>
      <w:r>
        <w:t>Winnfield Senior High School FFA</w:t>
      </w:r>
    </w:p>
    <w:p w14:paraId="581C2B70" w14:textId="77777777" w:rsidR="00623E67" w:rsidRDefault="00623E67" w:rsidP="00623E67">
      <w:pPr>
        <w:numPr>
          <w:ilvl w:val="0"/>
          <w:numId w:val="4"/>
        </w:numPr>
        <w:spacing w:after="39" w:line="268" w:lineRule="auto"/>
        <w:ind w:hanging="365"/>
        <w:jc w:val="both"/>
      </w:pPr>
      <w:r>
        <w:t>Construct Community Garden Beds and other projects</w:t>
      </w:r>
    </w:p>
    <w:p w14:paraId="4BBB5FA6" w14:textId="0F1BD200" w:rsidR="00623E67" w:rsidRDefault="00623E67" w:rsidP="00623E67">
      <w:pPr>
        <w:numPr>
          <w:ilvl w:val="0"/>
          <w:numId w:val="4"/>
        </w:numPr>
        <w:spacing w:after="556" w:line="268" w:lineRule="auto"/>
        <w:ind w:hanging="365"/>
        <w:jc w:val="both"/>
      </w:pPr>
      <w:r>
        <w:t xml:space="preserve">Assist with educational programming and activities </w:t>
      </w:r>
      <w:r>
        <w:rPr>
          <w:noProof/>
        </w:rPr>
        <w:drawing>
          <wp:inline distT="0" distB="0" distL="0" distR="0" wp14:anchorId="1C939089" wp14:editId="641C97D5">
            <wp:extent cx="45720" cy="51832"/>
            <wp:effectExtent l="0" t="0" r="0" b="0"/>
            <wp:docPr id="2430" name="Picture 2430"/>
            <wp:cNvGraphicFramePr/>
            <a:graphic xmlns:a="http://schemas.openxmlformats.org/drawingml/2006/main">
              <a:graphicData uri="http://schemas.openxmlformats.org/drawingml/2006/picture">
                <pic:pic xmlns:pic="http://schemas.openxmlformats.org/drawingml/2006/picture">
                  <pic:nvPicPr>
                    <pic:cNvPr id="2430" name="Picture 2430"/>
                    <pic:cNvPicPr/>
                  </pic:nvPicPr>
                  <pic:blipFill>
                    <a:blip r:embed="rId6"/>
                    <a:stretch>
                      <a:fillRect/>
                    </a:stretch>
                  </pic:blipFill>
                  <pic:spPr>
                    <a:xfrm>
                      <a:off x="0" y="0"/>
                      <a:ext cx="45720" cy="51832"/>
                    </a:xfrm>
                    <a:prstGeom prst="rect">
                      <a:avLst/>
                    </a:prstGeom>
                  </pic:spPr>
                </pic:pic>
              </a:graphicData>
            </a:graphic>
          </wp:inline>
        </w:drawing>
      </w:r>
      <w:r>
        <w:tab/>
        <w:t xml:space="preserve">Assist with layout of </w:t>
      </w:r>
      <w:r w:rsidR="00930576">
        <w:t>site.</w:t>
      </w:r>
    </w:p>
    <w:p w14:paraId="6E5135B9" w14:textId="77777777" w:rsidR="00623E67" w:rsidRDefault="00623E67" w:rsidP="00623E67">
      <w:pPr>
        <w:spacing w:after="144" w:line="265" w:lineRule="auto"/>
        <w:ind w:left="110" w:hanging="10"/>
      </w:pPr>
      <w:r>
        <w:t>Term:</w:t>
      </w:r>
    </w:p>
    <w:p w14:paraId="3C86F2EB" w14:textId="29EE00C9" w:rsidR="00623E67" w:rsidRDefault="00623E67" w:rsidP="00623E67">
      <w:pPr>
        <w:spacing w:after="569"/>
        <w:ind w:left="120"/>
      </w:pPr>
      <w:r>
        <w:t xml:space="preserve">This Agreement shall commence on January 10, </w:t>
      </w:r>
      <w:r w:rsidR="00FE3E84">
        <w:t>2024,</w:t>
      </w:r>
      <w:r>
        <w:t xml:space="preserve"> and </w:t>
      </w:r>
      <w:r w:rsidR="00930576">
        <w:t>the project</w:t>
      </w:r>
      <w:r>
        <w:t xml:space="preserve"> will continue until perpetuity unless terminated earlier as provided herein.</w:t>
      </w:r>
    </w:p>
    <w:p w14:paraId="2021ECD3" w14:textId="77777777" w:rsidR="00623E67" w:rsidRDefault="00623E67" w:rsidP="00623E67">
      <w:pPr>
        <w:spacing w:after="122"/>
        <w:ind w:left="120"/>
      </w:pPr>
      <w:r>
        <w:t>Financial Contributions:</w:t>
      </w:r>
    </w:p>
    <w:p w14:paraId="5087311E" w14:textId="77777777" w:rsidR="00623E67" w:rsidRDefault="00623E67" w:rsidP="00623E67">
      <w:pPr>
        <w:spacing w:after="583"/>
        <w:ind w:left="120"/>
      </w:pPr>
      <w:r>
        <w:t>The Parties will not have any financial responsibilities. This project will be entered into by in-kind donations/agreements.</w:t>
      </w:r>
    </w:p>
    <w:p w14:paraId="6D743D43" w14:textId="77777777" w:rsidR="00623E67" w:rsidRDefault="00623E67" w:rsidP="00623E67">
      <w:pPr>
        <w:spacing w:after="114"/>
        <w:ind w:left="120"/>
      </w:pPr>
      <w:r>
        <w:t>Intellectual Property:</w:t>
      </w:r>
    </w:p>
    <w:p w14:paraId="2C42CB85" w14:textId="77777777" w:rsidR="00930576" w:rsidRDefault="00623E67" w:rsidP="00930576">
      <w:pPr>
        <w:spacing w:after="0"/>
        <w:ind w:left="120"/>
      </w:pPr>
      <w:r>
        <w:t>Educational materials utilized at this site will be research based provided by LSI-J AgCenter.</w:t>
      </w:r>
    </w:p>
    <w:p w14:paraId="214398F0" w14:textId="208BBF9E" w:rsidR="00623E67" w:rsidRDefault="00623E67" w:rsidP="00930576">
      <w:pPr>
        <w:spacing w:after="584"/>
        <w:ind w:left="120"/>
      </w:pPr>
      <w:r>
        <w:t>Confidentiality:</w:t>
      </w:r>
    </w:p>
    <w:p w14:paraId="394EFFF6" w14:textId="77777777" w:rsidR="00623E67" w:rsidRDefault="00623E67" w:rsidP="00623E67">
      <w:pPr>
        <w:spacing w:after="569"/>
        <w:ind w:left="120"/>
      </w:pPr>
      <w:r>
        <w:t>The Parties agree to maintain the confidentiality of any proprietary information shared during the collaboration.</w:t>
      </w:r>
    </w:p>
    <w:p w14:paraId="26BE52DD" w14:textId="77777777" w:rsidR="00623E67" w:rsidRDefault="00623E67" w:rsidP="00623E67">
      <w:pPr>
        <w:spacing w:after="144" w:line="265" w:lineRule="auto"/>
        <w:ind w:left="110" w:hanging="10"/>
      </w:pPr>
      <w:r>
        <w:t>Termination:</w:t>
      </w:r>
    </w:p>
    <w:p w14:paraId="6E7DC199" w14:textId="77777777" w:rsidR="00623E67" w:rsidRDefault="00623E67" w:rsidP="00623E67">
      <w:pPr>
        <w:spacing w:after="552"/>
        <w:ind w:left="120"/>
      </w:pPr>
      <w:r>
        <w:t>Either Party may terminate this Agreement upon written notice if any of the Parties breaches a material term.</w:t>
      </w:r>
    </w:p>
    <w:p w14:paraId="6978F833" w14:textId="77777777" w:rsidR="00623E67" w:rsidRDefault="00623E67" w:rsidP="00623E67">
      <w:pPr>
        <w:ind w:left="183"/>
      </w:pPr>
      <w:r>
        <w:t>Dispute Resolution:</w:t>
      </w:r>
    </w:p>
    <w:p w14:paraId="7475DB31" w14:textId="77777777" w:rsidR="00930576" w:rsidRDefault="00623E67" w:rsidP="00930576">
      <w:pPr>
        <w:spacing w:after="0"/>
        <w:ind w:left="5"/>
      </w:pPr>
      <w:r>
        <w:t>Any disputes arising out of or in connection with this Agreement shall be resolved through a meeting of the five parties.</w:t>
      </w:r>
    </w:p>
    <w:p w14:paraId="2797B4AE" w14:textId="21AFE877" w:rsidR="00623E67" w:rsidRDefault="00623E67" w:rsidP="00930576">
      <w:pPr>
        <w:spacing w:after="601"/>
        <w:ind w:left="5"/>
      </w:pPr>
      <w:r>
        <w:t>Governing Law:</w:t>
      </w:r>
    </w:p>
    <w:p w14:paraId="01FB3122" w14:textId="77777777" w:rsidR="00623E67" w:rsidRDefault="00623E67" w:rsidP="00623E67">
      <w:pPr>
        <w:ind w:left="5"/>
      </w:pPr>
      <w:r>
        <w:t>This Agreement shall be governed by and construed in accordance with the laws of the State of</w:t>
      </w:r>
    </w:p>
    <w:p w14:paraId="1C98A87D" w14:textId="77777777" w:rsidR="00623E67" w:rsidRDefault="00623E67" w:rsidP="00623E67">
      <w:pPr>
        <w:spacing w:after="583"/>
        <w:ind w:left="24"/>
      </w:pPr>
      <w:r>
        <w:t>Louisiana.</w:t>
      </w:r>
    </w:p>
    <w:p w14:paraId="278493AA" w14:textId="77777777" w:rsidR="00623E67" w:rsidRDefault="00623E67" w:rsidP="00623E67">
      <w:pPr>
        <w:spacing w:after="128"/>
        <w:ind w:left="15"/>
      </w:pPr>
      <w:r>
        <w:t>Amendments:</w:t>
      </w:r>
    </w:p>
    <w:p w14:paraId="2421997B" w14:textId="77777777" w:rsidR="00623E67" w:rsidRDefault="00623E67" w:rsidP="00623E67">
      <w:pPr>
        <w:spacing w:after="583"/>
        <w:ind w:left="15"/>
      </w:pPr>
      <w:r>
        <w:t>Any amendments to this Agreement must be in writing and signed by all Parties.</w:t>
      </w:r>
    </w:p>
    <w:p w14:paraId="3809CA6B" w14:textId="77777777" w:rsidR="00623E67" w:rsidRDefault="00623E67" w:rsidP="00623E67">
      <w:pPr>
        <w:ind w:left="29"/>
      </w:pPr>
      <w:r>
        <w:t>IN WITNESS WHEREOF, the Parties hereto have executed this Cooperative Endeavor Agreement as</w:t>
      </w:r>
    </w:p>
    <w:p w14:paraId="6AA73054" w14:textId="77777777" w:rsidR="00623E67" w:rsidRDefault="00623E67" w:rsidP="00623E67">
      <w:pPr>
        <w:sectPr w:rsidR="00623E67" w:rsidSect="00F863FD">
          <w:pgSz w:w="12240" w:h="20160" w:code="5"/>
          <w:pgMar w:top="1635" w:right="1694" w:bottom="1432" w:left="1392" w:header="720" w:footer="720" w:gutter="0"/>
          <w:cols w:space="720"/>
          <w:docGrid w:linePitch="299"/>
        </w:sectPr>
      </w:pPr>
    </w:p>
    <w:p w14:paraId="26F2C944" w14:textId="77777777" w:rsidR="00930576" w:rsidRDefault="00623E67" w:rsidP="00930576">
      <w:pPr>
        <w:spacing w:after="711"/>
        <w:ind w:left="5"/>
      </w:pPr>
      <w:r>
        <w:t>of the date first above written.</w:t>
      </w:r>
    </w:p>
    <w:p w14:paraId="37DD5B83" w14:textId="627E6B99" w:rsidR="00623E67" w:rsidRDefault="00623E67" w:rsidP="00930576">
      <w:pPr>
        <w:spacing w:after="711"/>
        <w:ind w:left="5"/>
      </w:pPr>
      <w:r>
        <w:t xml:space="preserve">Party A: </w:t>
      </w:r>
      <w:proofErr w:type="spellStart"/>
      <w:r>
        <w:rPr>
          <w:rFonts w:ascii="Calibri" w:eastAsia="Calibri" w:hAnsi="Calibri" w:cs="Calibri"/>
        </w:rPr>
        <w:t>oJcC</w:t>
      </w:r>
      <w:proofErr w:type="spellEnd"/>
      <w:r>
        <w:rPr>
          <w:rFonts w:ascii="Calibri" w:eastAsia="Calibri" w:hAnsi="Calibri" w:cs="Calibri"/>
        </w:rPr>
        <w:t>)//</w:t>
      </w:r>
      <w:r>
        <w:rPr>
          <w:rFonts w:ascii="Calibri" w:eastAsia="Calibri" w:hAnsi="Calibri" w:cs="Calibri"/>
        </w:rPr>
        <w:tab/>
      </w:r>
      <w:r>
        <w:t xml:space="preserve">Date: </w:t>
      </w:r>
      <w:r>
        <w:rPr>
          <w:noProof/>
        </w:rPr>
        <w:drawing>
          <wp:inline distT="0" distB="0" distL="0" distR="0" wp14:anchorId="37F9ABD5" wp14:editId="0041E1F9">
            <wp:extent cx="1463040" cy="375018"/>
            <wp:effectExtent l="0" t="0" r="0" b="0"/>
            <wp:docPr id="3731" name="Picture 3731" descr="A close up of a number&#10;&#10;Description automatically generated"/>
            <wp:cNvGraphicFramePr/>
            <a:graphic xmlns:a="http://schemas.openxmlformats.org/drawingml/2006/main">
              <a:graphicData uri="http://schemas.openxmlformats.org/drawingml/2006/picture">
                <pic:pic xmlns:pic="http://schemas.openxmlformats.org/drawingml/2006/picture">
                  <pic:nvPicPr>
                    <pic:cNvPr id="3731" name="Picture 3731" descr="A close up of a number&#10;&#10;Description automatically generated"/>
                    <pic:cNvPicPr/>
                  </pic:nvPicPr>
                  <pic:blipFill>
                    <a:blip r:embed="rId7"/>
                    <a:stretch>
                      <a:fillRect/>
                    </a:stretch>
                  </pic:blipFill>
                  <pic:spPr>
                    <a:xfrm>
                      <a:off x="0" y="0"/>
                      <a:ext cx="1463040" cy="375018"/>
                    </a:xfrm>
                    <a:prstGeom prst="rect">
                      <a:avLst/>
                    </a:prstGeom>
                  </pic:spPr>
                </pic:pic>
              </a:graphicData>
            </a:graphic>
          </wp:inline>
        </w:drawing>
      </w:r>
    </w:p>
    <w:tbl>
      <w:tblPr>
        <w:tblStyle w:val="TableGrid"/>
        <w:tblW w:w="7872" w:type="dxa"/>
        <w:tblInd w:w="0" w:type="dxa"/>
        <w:tblLook w:val="04A0" w:firstRow="1" w:lastRow="0" w:firstColumn="1" w:lastColumn="0" w:noHBand="0" w:noVBand="1"/>
      </w:tblPr>
      <w:tblGrid>
        <w:gridCol w:w="5522"/>
        <w:gridCol w:w="2350"/>
      </w:tblGrid>
      <w:tr w:rsidR="00623E67" w14:paraId="51170AD6" w14:textId="77777777" w:rsidTr="00FD7105">
        <w:trPr>
          <w:trHeight w:val="1635"/>
        </w:trPr>
        <w:tc>
          <w:tcPr>
            <w:tcW w:w="5522" w:type="dxa"/>
            <w:vMerge w:val="restart"/>
            <w:tcBorders>
              <w:top w:val="nil"/>
              <w:left w:val="nil"/>
              <w:bottom w:val="nil"/>
              <w:right w:val="nil"/>
            </w:tcBorders>
          </w:tcPr>
          <w:p w14:paraId="420C8C01" w14:textId="77777777" w:rsidR="00623E67" w:rsidRDefault="00623E67" w:rsidP="00FD7105">
            <w:pPr>
              <w:spacing w:line="259" w:lineRule="auto"/>
              <w:ind w:left="-1416" w:right="22"/>
            </w:pPr>
          </w:p>
          <w:tbl>
            <w:tblPr>
              <w:tblStyle w:val="TableGrid"/>
              <w:tblW w:w="5501" w:type="dxa"/>
              <w:tblInd w:w="0" w:type="dxa"/>
              <w:tblCellMar>
                <w:top w:w="1" w:type="dxa"/>
                <w:bottom w:w="31" w:type="dxa"/>
              </w:tblCellMar>
              <w:tblLook w:val="04A0" w:firstRow="1" w:lastRow="0" w:firstColumn="1" w:lastColumn="0" w:noHBand="0" w:noVBand="1"/>
            </w:tblPr>
            <w:tblGrid>
              <w:gridCol w:w="4955"/>
              <w:gridCol w:w="546"/>
            </w:tblGrid>
            <w:tr w:rsidR="00623E67" w14:paraId="727E7427" w14:textId="77777777" w:rsidTr="00FD7105">
              <w:trPr>
                <w:trHeight w:val="554"/>
              </w:trPr>
              <w:tc>
                <w:tcPr>
                  <w:tcW w:w="5002" w:type="dxa"/>
                  <w:tcBorders>
                    <w:top w:val="nil"/>
                    <w:left w:val="nil"/>
                    <w:bottom w:val="nil"/>
                    <w:right w:val="nil"/>
                  </w:tcBorders>
                </w:tcPr>
                <w:p w14:paraId="7663CCEA" w14:textId="77777777" w:rsidR="00623E67" w:rsidRDefault="00623E67" w:rsidP="00FD7105">
                  <w:pPr>
                    <w:spacing w:line="259" w:lineRule="auto"/>
                    <w:ind w:left="10"/>
                  </w:pPr>
                  <w:r>
                    <w:t>LSU AgCenter-Winn Parish</w:t>
                  </w:r>
                </w:p>
              </w:tc>
              <w:tc>
                <w:tcPr>
                  <w:tcW w:w="499" w:type="dxa"/>
                  <w:tcBorders>
                    <w:top w:val="nil"/>
                    <w:left w:val="nil"/>
                    <w:bottom w:val="nil"/>
                    <w:right w:val="nil"/>
                  </w:tcBorders>
                </w:tcPr>
                <w:p w14:paraId="6DB922F1" w14:textId="77777777" w:rsidR="00623E67" w:rsidRDefault="00623E67" w:rsidP="00FD7105">
                  <w:pPr>
                    <w:spacing w:after="160" w:line="259" w:lineRule="auto"/>
                  </w:pPr>
                </w:p>
              </w:tc>
            </w:tr>
            <w:tr w:rsidR="00623E67" w14:paraId="1FCFF285" w14:textId="77777777" w:rsidTr="00FD7105">
              <w:trPr>
                <w:trHeight w:val="1340"/>
              </w:trPr>
              <w:tc>
                <w:tcPr>
                  <w:tcW w:w="5002" w:type="dxa"/>
                  <w:tcBorders>
                    <w:top w:val="nil"/>
                    <w:left w:val="nil"/>
                    <w:bottom w:val="nil"/>
                    <w:right w:val="nil"/>
                  </w:tcBorders>
                  <w:vAlign w:val="center"/>
                </w:tcPr>
                <w:p w14:paraId="783AFF11" w14:textId="77777777" w:rsidR="00623E67" w:rsidRDefault="00623E67" w:rsidP="00FD7105">
                  <w:pPr>
                    <w:spacing w:after="19" w:line="259" w:lineRule="auto"/>
                    <w:ind w:left="10"/>
                  </w:pPr>
                  <w:r>
                    <w:t xml:space="preserve">Party B: </w:t>
                  </w:r>
                  <w:r>
                    <w:rPr>
                      <w:noProof/>
                    </w:rPr>
                    <w:drawing>
                      <wp:inline distT="0" distB="0" distL="0" distR="0" wp14:anchorId="7A86CDE4" wp14:editId="2095AC20">
                        <wp:extent cx="1496568" cy="283550"/>
                        <wp:effectExtent l="0" t="0" r="0" b="0"/>
                        <wp:docPr id="3734" name="Picture 3734" descr="A close 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3734" name="Picture 3734" descr="A close up of a signature&#10;&#10;Description automatically generated"/>
                                <pic:cNvPicPr/>
                              </pic:nvPicPr>
                              <pic:blipFill>
                                <a:blip r:embed="rId8"/>
                                <a:stretch>
                                  <a:fillRect/>
                                </a:stretch>
                              </pic:blipFill>
                              <pic:spPr>
                                <a:xfrm>
                                  <a:off x="0" y="0"/>
                                  <a:ext cx="1496568" cy="283550"/>
                                </a:xfrm>
                                <a:prstGeom prst="rect">
                                  <a:avLst/>
                                </a:prstGeom>
                              </pic:spPr>
                            </pic:pic>
                          </a:graphicData>
                        </a:graphic>
                      </wp:inline>
                    </w:drawing>
                  </w:r>
                </w:p>
                <w:p w14:paraId="0A58159B" w14:textId="77777777" w:rsidR="00623E67" w:rsidRDefault="00623E67" w:rsidP="00FD7105">
                  <w:pPr>
                    <w:spacing w:line="259" w:lineRule="auto"/>
                  </w:pPr>
                  <w:r>
                    <w:t>Steve Shelton</w:t>
                  </w:r>
                </w:p>
              </w:tc>
              <w:tc>
                <w:tcPr>
                  <w:tcW w:w="499" w:type="dxa"/>
                  <w:tcBorders>
                    <w:top w:val="nil"/>
                    <w:left w:val="nil"/>
                    <w:bottom w:val="nil"/>
                    <w:right w:val="nil"/>
                  </w:tcBorders>
                </w:tcPr>
                <w:p w14:paraId="70419A78" w14:textId="77777777" w:rsidR="00623E67" w:rsidRDefault="00623E67" w:rsidP="00FD7105">
                  <w:pPr>
                    <w:spacing w:line="259" w:lineRule="auto"/>
                    <w:ind w:left="5"/>
                  </w:pPr>
                  <w:r>
                    <w:t>Date:</w:t>
                  </w:r>
                </w:p>
              </w:tc>
            </w:tr>
            <w:tr w:rsidR="00623E67" w14:paraId="297026E6" w14:textId="77777777" w:rsidTr="00FD7105">
              <w:trPr>
                <w:trHeight w:val="1356"/>
              </w:trPr>
              <w:tc>
                <w:tcPr>
                  <w:tcW w:w="5002" w:type="dxa"/>
                  <w:tcBorders>
                    <w:top w:val="nil"/>
                    <w:left w:val="nil"/>
                    <w:bottom w:val="nil"/>
                    <w:right w:val="nil"/>
                  </w:tcBorders>
                  <w:vAlign w:val="center"/>
                </w:tcPr>
                <w:p w14:paraId="079794CA" w14:textId="77777777" w:rsidR="00623E67" w:rsidRDefault="00623E67" w:rsidP="00FD7105">
                  <w:pPr>
                    <w:spacing w:line="259" w:lineRule="auto"/>
                    <w:ind w:left="14"/>
                  </w:pPr>
                  <w:r>
                    <w:t>Party C</w:t>
                  </w:r>
                  <w:r>
                    <w:rPr>
                      <w:noProof/>
                    </w:rPr>
                    <w:drawing>
                      <wp:inline distT="0" distB="0" distL="0" distR="0" wp14:anchorId="28F91913" wp14:editId="7743B262">
                        <wp:extent cx="2087880" cy="329284"/>
                        <wp:effectExtent l="0" t="0" r="0" b="0"/>
                        <wp:docPr id="3735" name="Picture 3735" descr="A close 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3735" name="Picture 3735" descr="A close up of a signature&#10;&#10;Description automatically generated"/>
                                <pic:cNvPicPr/>
                              </pic:nvPicPr>
                              <pic:blipFill>
                                <a:blip r:embed="rId9"/>
                                <a:stretch>
                                  <a:fillRect/>
                                </a:stretch>
                              </pic:blipFill>
                              <pic:spPr>
                                <a:xfrm>
                                  <a:off x="0" y="0"/>
                                  <a:ext cx="2087880" cy="329284"/>
                                </a:xfrm>
                                <a:prstGeom prst="rect">
                                  <a:avLst/>
                                </a:prstGeom>
                              </pic:spPr>
                            </pic:pic>
                          </a:graphicData>
                        </a:graphic>
                      </wp:inline>
                    </w:drawing>
                  </w:r>
                </w:p>
                <w:p w14:paraId="5D33ACE6" w14:textId="77777777" w:rsidR="00623E67" w:rsidRDefault="00623E67" w:rsidP="00FD7105">
                  <w:pPr>
                    <w:spacing w:line="259" w:lineRule="auto"/>
                    <w:ind w:left="10"/>
                  </w:pPr>
                  <w:r>
                    <w:t>City of Winnfield - Mayor Gerald Hamms</w:t>
                  </w:r>
                </w:p>
              </w:tc>
              <w:tc>
                <w:tcPr>
                  <w:tcW w:w="499" w:type="dxa"/>
                  <w:tcBorders>
                    <w:top w:val="nil"/>
                    <w:left w:val="nil"/>
                    <w:bottom w:val="nil"/>
                    <w:right w:val="nil"/>
                  </w:tcBorders>
                </w:tcPr>
                <w:p w14:paraId="227CD124" w14:textId="77777777" w:rsidR="00623E67" w:rsidRDefault="00623E67" w:rsidP="00FD7105">
                  <w:pPr>
                    <w:spacing w:line="259" w:lineRule="auto"/>
                    <w:ind w:left="14"/>
                  </w:pPr>
                  <w:r>
                    <w:t>Date:</w:t>
                  </w:r>
                </w:p>
              </w:tc>
            </w:tr>
            <w:tr w:rsidR="00623E67" w14:paraId="555B58D4" w14:textId="77777777" w:rsidTr="00FD7105">
              <w:trPr>
                <w:trHeight w:val="1018"/>
              </w:trPr>
              <w:tc>
                <w:tcPr>
                  <w:tcW w:w="5002" w:type="dxa"/>
                  <w:tcBorders>
                    <w:top w:val="nil"/>
                    <w:left w:val="nil"/>
                    <w:bottom w:val="nil"/>
                    <w:right w:val="nil"/>
                  </w:tcBorders>
                  <w:vAlign w:val="bottom"/>
                </w:tcPr>
                <w:p w14:paraId="4E9110B5" w14:textId="77777777" w:rsidR="00623E67" w:rsidRDefault="00623E67" w:rsidP="00FD7105">
                  <w:pPr>
                    <w:spacing w:after="79" w:line="259" w:lineRule="auto"/>
                    <w:ind w:left="24"/>
                  </w:pPr>
                  <w:r>
                    <w:t>Party D</w:t>
                  </w:r>
                  <w:r>
                    <w:rPr>
                      <w:noProof/>
                    </w:rPr>
                    <w:drawing>
                      <wp:inline distT="0" distB="0" distL="0" distR="0" wp14:anchorId="7B1F5A8D" wp14:editId="7CE1C449">
                        <wp:extent cx="1941576" cy="323186"/>
                        <wp:effectExtent l="0" t="0" r="0" b="0"/>
                        <wp:docPr id="3737" name="Picture 3737" descr="A close up of a letter&#10;&#10;Description automatically generated"/>
                        <wp:cNvGraphicFramePr/>
                        <a:graphic xmlns:a="http://schemas.openxmlformats.org/drawingml/2006/main">
                          <a:graphicData uri="http://schemas.openxmlformats.org/drawingml/2006/picture">
                            <pic:pic xmlns:pic="http://schemas.openxmlformats.org/drawingml/2006/picture">
                              <pic:nvPicPr>
                                <pic:cNvPr id="3737" name="Picture 3737" descr="A close up of a letter&#10;&#10;Description automatically generated"/>
                                <pic:cNvPicPr/>
                              </pic:nvPicPr>
                              <pic:blipFill>
                                <a:blip r:embed="rId10"/>
                                <a:stretch>
                                  <a:fillRect/>
                                </a:stretch>
                              </pic:blipFill>
                              <pic:spPr>
                                <a:xfrm>
                                  <a:off x="0" y="0"/>
                                  <a:ext cx="1941576" cy="323186"/>
                                </a:xfrm>
                                <a:prstGeom prst="rect">
                                  <a:avLst/>
                                </a:prstGeom>
                              </pic:spPr>
                            </pic:pic>
                          </a:graphicData>
                        </a:graphic>
                      </wp:inline>
                    </w:drawing>
                  </w:r>
                </w:p>
                <w:p w14:paraId="2E3AD0B6" w14:textId="77777777" w:rsidR="00623E67" w:rsidRDefault="00623E67" w:rsidP="00FD7105">
                  <w:pPr>
                    <w:spacing w:line="259" w:lineRule="auto"/>
                    <w:ind w:left="10"/>
                  </w:pPr>
                  <w:r>
                    <w:t>Winn Parish Master Gardeners</w:t>
                  </w:r>
                </w:p>
              </w:tc>
              <w:tc>
                <w:tcPr>
                  <w:tcW w:w="499" w:type="dxa"/>
                  <w:tcBorders>
                    <w:top w:val="nil"/>
                    <w:left w:val="nil"/>
                    <w:bottom w:val="nil"/>
                    <w:right w:val="nil"/>
                  </w:tcBorders>
                </w:tcPr>
                <w:p w14:paraId="2165B19B" w14:textId="77777777" w:rsidR="00623E67" w:rsidRDefault="00623E67" w:rsidP="00FD7105">
                  <w:pPr>
                    <w:spacing w:line="259" w:lineRule="auto"/>
                    <w:ind w:left="19"/>
                  </w:pPr>
                  <w:r>
                    <w:t>Date:</w:t>
                  </w:r>
                </w:p>
              </w:tc>
            </w:tr>
          </w:tbl>
          <w:p w14:paraId="2C6BAED5" w14:textId="77777777" w:rsidR="00623E67" w:rsidRDefault="00623E67" w:rsidP="00FD7105">
            <w:pPr>
              <w:spacing w:after="160" w:line="259" w:lineRule="auto"/>
            </w:pPr>
          </w:p>
        </w:tc>
        <w:tc>
          <w:tcPr>
            <w:tcW w:w="2350" w:type="dxa"/>
            <w:tcBorders>
              <w:top w:val="nil"/>
              <w:left w:val="nil"/>
              <w:bottom w:val="nil"/>
              <w:right w:val="nil"/>
            </w:tcBorders>
            <w:vAlign w:val="center"/>
          </w:tcPr>
          <w:p w14:paraId="3A1EF7D9" w14:textId="77777777" w:rsidR="00623E67" w:rsidRDefault="00623E67" w:rsidP="00FD7105">
            <w:pPr>
              <w:spacing w:line="259" w:lineRule="auto"/>
              <w:ind w:left="22"/>
            </w:pPr>
            <w:r>
              <w:rPr>
                <w:noProof/>
              </w:rPr>
              <w:drawing>
                <wp:inline distT="0" distB="0" distL="0" distR="0" wp14:anchorId="7C342877" wp14:editId="7801587C">
                  <wp:extent cx="1466088" cy="292697"/>
                  <wp:effectExtent l="0" t="0" r="0" b="0"/>
                  <wp:docPr id="3733" name="Picture 3733" descr="A close up of a number&#10;&#10;Description automatically generated"/>
                  <wp:cNvGraphicFramePr/>
                  <a:graphic xmlns:a="http://schemas.openxmlformats.org/drawingml/2006/main">
                    <a:graphicData uri="http://schemas.openxmlformats.org/drawingml/2006/picture">
                      <pic:pic xmlns:pic="http://schemas.openxmlformats.org/drawingml/2006/picture">
                        <pic:nvPicPr>
                          <pic:cNvPr id="3733" name="Picture 3733" descr="A close up of a number&#10;&#10;Description automatically generated"/>
                          <pic:cNvPicPr/>
                        </pic:nvPicPr>
                        <pic:blipFill>
                          <a:blip r:embed="rId11"/>
                          <a:stretch>
                            <a:fillRect/>
                          </a:stretch>
                        </pic:blipFill>
                        <pic:spPr>
                          <a:xfrm>
                            <a:off x="0" y="0"/>
                            <a:ext cx="1466088" cy="292697"/>
                          </a:xfrm>
                          <a:prstGeom prst="rect">
                            <a:avLst/>
                          </a:prstGeom>
                        </pic:spPr>
                      </pic:pic>
                    </a:graphicData>
                  </a:graphic>
                </wp:inline>
              </w:drawing>
            </w:r>
          </w:p>
        </w:tc>
      </w:tr>
      <w:tr w:rsidR="00623E67" w14:paraId="236D13E4" w14:textId="77777777" w:rsidTr="00FD7105">
        <w:trPr>
          <w:trHeight w:val="1313"/>
        </w:trPr>
        <w:tc>
          <w:tcPr>
            <w:tcW w:w="0" w:type="auto"/>
            <w:vMerge/>
            <w:tcBorders>
              <w:top w:val="nil"/>
              <w:left w:val="nil"/>
              <w:bottom w:val="nil"/>
              <w:right w:val="nil"/>
            </w:tcBorders>
          </w:tcPr>
          <w:p w14:paraId="7C0786C2" w14:textId="77777777" w:rsidR="00623E67" w:rsidRDefault="00623E67" w:rsidP="00FD7105">
            <w:pPr>
              <w:spacing w:after="160" w:line="259" w:lineRule="auto"/>
            </w:pPr>
          </w:p>
        </w:tc>
        <w:tc>
          <w:tcPr>
            <w:tcW w:w="2350" w:type="dxa"/>
            <w:tcBorders>
              <w:top w:val="nil"/>
              <w:left w:val="nil"/>
              <w:bottom w:val="nil"/>
              <w:right w:val="nil"/>
            </w:tcBorders>
          </w:tcPr>
          <w:p w14:paraId="47C9CA92" w14:textId="77777777" w:rsidR="00623E67" w:rsidRDefault="00623E67" w:rsidP="00FD7105">
            <w:pPr>
              <w:spacing w:line="259" w:lineRule="auto"/>
              <w:ind w:left="31"/>
            </w:pPr>
            <w:r>
              <w:rPr>
                <w:noProof/>
              </w:rPr>
              <w:drawing>
                <wp:inline distT="0" distB="0" distL="0" distR="0" wp14:anchorId="66AC859B" wp14:editId="038E6F31">
                  <wp:extent cx="1466088" cy="207327"/>
                  <wp:effectExtent l="0" t="0" r="0" b="0"/>
                  <wp:docPr id="7447" name="Picture 7447"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7447" name="Picture 7447" descr="A close up of a sign&#10;&#10;Description automatically generated"/>
                          <pic:cNvPicPr/>
                        </pic:nvPicPr>
                        <pic:blipFill>
                          <a:blip r:embed="rId12"/>
                          <a:stretch>
                            <a:fillRect/>
                          </a:stretch>
                        </pic:blipFill>
                        <pic:spPr>
                          <a:xfrm>
                            <a:off x="0" y="0"/>
                            <a:ext cx="1466088" cy="207327"/>
                          </a:xfrm>
                          <a:prstGeom prst="rect">
                            <a:avLst/>
                          </a:prstGeom>
                        </pic:spPr>
                      </pic:pic>
                    </a:graphicData>
                  </a:graphic>
                </wp:inline>
              </w:drawing>
            </w:r>
          </w:p>
        </w:tc>
      </w:tr>
      <w:tr w:rsidR="00623E67" w14:paraId="138BFBAA" w14:textId="77777777" w:rsidTr="00FD7105">
        <w:trPr>
          <w:trHeight w:val="1320"/>
        </w:trPr>
        <w:tc>
          <w:tcPr>
            <w:tcW w:w="0" w:type="auto"/>
            <w:vMerge/>
            <w:tcBorders>
              <w:top w:val="nil"/>
              <w:left w:val="nil"/>
              <w:bottom w:val="nil"/>
              <w:right w:val="nil"/>
            </w:tcBorders>
          </w:tcPr>
          <w:p w14:paraId="2AA0C4EE" w14:textId="77777777" w:rsidR="00623E67" w:rsidRDefault="00623E67" w:rsidP="00FD7105">
            <w:pPr>
              <w:spacing w:after="160" w:line="259" w:lineRule="auto"/>
            </w:pPr>
          </w:p>
        </w:tc>
        <w:tc>
          <w:tcPr>
            <w:tcW w:w="2350" w:type="dxa"/>
            <w:tcBorders>
              <w:top w:val="nil"/>
              <w:left w:val="nil"/>
              <w:bottom w:val="nil"/>
              <w:right w:val="nil"/>
            </w:tcBorders>
            <w:vAlign w:val="center"/>
          </w:tcPr>
          <w:p w14:paraId="74AFB3A7" w14:textId="77777777" w:rsidR="00623E67" w:rsidRDefault="00623E67" w:rsidP="00FD7105">
            <w:pPr>
              <w:spacing w:line="259" w:lineRule="auto"/>
              <w:ind w:left="41"/>
            </w:pPr>
            <w:r>
              <w:rPr>
                <w:noProof/>
              </w:rPr>
              <w:drawing>
                <wp:inline distT="0" distB="0" distL="0" distR="0" wp14:anchorId="0A4C6327" wp14:editId="2F84730F">
                  <wp:extent cx="1466088" cy="189033"/>
                  <wp:effectExtent l="0" t="0" r="0" b="0"/>
                  <wp:docPr id="7449" name="Picture 7449" descr="A number on a white surface&#10;&#10;Description automatically generated"/>
                  <wp:cNvGraphicFramePr/>
                  <a:graphic xmlns:a="http://schemas.openxmlformats.org/drawingml/2006/main">
                    <a:graphicData uri="http://schemas.openxmlformats.org/drawingml/2006/picture">
                      <pic:pic xmlns:pic="http://schemas.openxmlformats.org/drawingml/2006/picture">
                        <pic:nvPicPr>
                          <pic:cNvPr id="7449" name="Picture 7449" descr="A number on a white surface&#10;&#10;Description automatically generated"/>
                          <pic:cNvPicPr/>
                        </pic:nvPicPr>
                        <pic:blipFill>
                          <a:blip r:embed="rId13"/>
                          <a:stretch>
                            <a:fillRect/>
                          </a:stretch>
                        </pic:blipFill>
                        <pic:spPr>
                          <a:xfrm>
                            <a:off x="0" y="0"/>
                            <a:ext cx="1466088" cy="189033"/>
                          </a:xfrm>
                          <a:prstGeom prst="rect">
                            <a:avLst/>
                          </a:prstGeom>
                        </pic:spPr>
                      </pic:pic>
                    </a:graphicData>
                  </a:graphic>
                </wp:inline>
              </w:drawing>
            </w:r>
          </w:p>
        </w:tc>
      </w:tr>
    </w:tbl>
    <w:p w14:paraId="7C42751B" w14:textId="77777777" w:rsidR="00623E67" w:rsidRDefault="00623E67" w:rsidP="00623E67">
      <w:pPr>
        <w:tabs>
          <w:tab w:val="center" w:pos="6466"/>
        </w:tabs>
        <w:spacing w:after="136"/>
      </w:pPr>
      <w:r>
        <w:t>Party E:</w:t>
      </w:r>
      <w:r>
        <w:tab/>
        <w:t xml:space="preserve">Date: </w:t>
      </w:r>
      <w:r>
        <w:rPr>
          <w:noProof/>
        </w:rPr>
        <w:drawing>
          <wp:inline distT="0" distB="0" distL="0" distR="0" wp14:anchorId="073EE084" wp14:editId="1237E82B">
            <wp:extent cx="1469136" cy="289648"/>
            <wp:effectExtent l="0" t="0" r="0" b="0"/>
            <wp:docPr id="3738" name="Picture 3738" descr="A close up of a number&#10;&#10;Description automatically generated"/>
            <wp:cNvGraphicFramePr/>
            <a:graphic xmlns:a="http://schemas.openxmlformats.org/drawingml/2006/main">
              <a:graphicData uri="http://schemas.openxmlformats.org/drawingml/2006/picture">
                <pic:pic xmlns:pic="http://schemas.openxmlformats.org/drawingml/2006/picture">
                  <pic:nvPicPr>
                    <pic:cNvPr id="3738" name="Picture 3738" descr="A close up of a number&#10;&#10;Description automatically generated"/>
                    <pic:cNvPicPr/>
                  </pic:nvPicPr>
                  <pic:blipFill>
                    <a:blip r:embed="rId14"/>
                    <a:stretch>
                      <a:fillRect/>
                    </a:stretch>
                  </pic:blipFill>
                  <pic:spPr>
                    <a:xfrm>
                      <a:off x="0" y="0"/>
                      <a:ext cx="1469136" cy="289648"/>
                    </a:xfrm>
                    <a:prstGeom prst="rect">
                      <a:avLst/>
                    </a:prstGeom>
                  </pic:spPr>
                </pic:pic>
              </a:graphicData>
            </a:graphic>
          </wp:inline>
        </w:drawing>
      </w:r>
    </w:p>
    <w:p w14:paraId="5D0F8560" w14:textId="77777777" w:rsidR="00A317A0" w:rsidRDefault="00A317A0" w:rsidP="00623E67">
      <w:pPr>
        <w:tabs>
          <w:tab w:val="center" w:pos="6466"/>
        </w:tabs>
        <w:spacing w:after="136"/>
      </w:pPr>
    </w:p>
    <w:p w14:paraId="4B222F3F" w14:textId="1A21417E" w:rsidR="001B64BE" w:rsidRPr="00692FBE" w:rsidRDefault="009E774F" w:rsidP="001B64BE">
      <w:pPr>
        <w:spacing w:after="0"/>
        <w:rPr>
          <w:rFonts w:ascii="Times New Roman" w:hAnsi="Times New Roman" w:cs="Times New Roman"/>
          <w:bCs/>
          <w:sz w:val="24"/>
          <w:szCs w:val="24"/>
        </w:rPr>
      </w:pPr>
      <w:r w:rsidRPr="00692FBE">
        <w:rPr>
          <w:rFonts w:ascii="Times New Roman" w:hAnsi="Times New Roman" w:cs="Times New Roman"/>
          <w:bCs/>
          <w:sz w:val="24"/>
          <w:szCs w:val="24"/>
        </w:rPr>
        <w:t xml:space="preserve">On a Motion by Councilperson </w:t>
      </w:r>
      <w:r w:rsidR="00A308FE">
        <w:rPr>
          <w:rFonts w:ascii="Times New Roman" w:hAnsi="Times New Roman" w:cs="Times New Roman"/>
          <w:bCs/>
          <w:sz w:val="24"/>
          <w:szCs w:val="24"/>
        </w:rPr>
        <w:t>Hall-</w:t>
      </w:r>
      <w:r w:rsidR="004D0809">
        <w:rPr>
          <w:rFonts w:ascii="Times New Roman" w:hAnsi="Times New Roman" w:cs="Times New Roman"/>
          <w:bCs/>
          <w:sz w:val="24"/>
          <w:szCs w:val="24"/>
        </w:rPr>
        <w:t>Dudley</w:t>
      </w:r>
      <w:r w:rsidRPr="00692FBE">
        <w:rPr>
          <w:rFonts w:ascii="Times New Roman" w:hAnsi="Times New Roman" w:cs="Times New Roman"/>
          <w:bCs/>
          <w:sz w:val="24"/>
          <w:szCs w:val="24"/>
        </w:rPr>
        <w:t xml:space="preserve"> duly seconded by </w:t>
      </w:r>
      <w:r w:rsidR="00A308FE">
        <w:rPr>
          <w:rFonts w:ascii="Times New Roman" w:hAnsi="Times New Roman" w:cs="Times New Roman"/>
          <w:bCs/>
          <w:sz w:val="24"/>
          <w:szCs w:val="24"/>
        </w:rPr>
        <w:t>Caldwell</w:t>
      </w:r>
      <w:r w:rsidRPr="00692FBE">
        <w:rPr>
          <w:rFonts w:ascii="Times New Roman" w:hAnsi="Times New Roman" w:cs="Times New Roman"/>
          <w:bCs/>
          <w:sz w:val="24"/>
          <w:szCs w:val="24"/>
        </w:rPr>
        <w:t xml:space="preserve"> after no public comment, the Council unanimously voted to </w:t>
      </w:r>
      <w:r>
        <w:rPr>
          <w:rFonts w:ascii="Times New Roman" w:hAnsi="Times New Roman" w:cs="Times New Roman"/>
          <w:bCs/>
          <w:sz w:val="24"/>
          <w:szCs w:val="24"/>
        </w:rPr>
        <w:t>approve</w:t>
      </w:r>
      <w:r w:rsidR="000845D9">
        <w:rPr>
          <w:rFonts w:ascii="Times New Roman" w:hAnsi="Times New Roman" w:cs="Times New Roman"/>
          <w:bCs/>
          <w:sz w:val="24"/>
          <w:szCs w:val="24"/>
        </w:rPr>
        <w:t xml:space="preserve"> the cooperative endeavor agreement for Winn Community Garden</w:t>
      </w:r>
    </w:p>
    <w:p w14:paraId="797B67EA" w14:textId="3C48F546" w:rsidR="001B64BE" w:rsidRPr="00692FBE" w:rsidRDefault="001B64BE" w:rsidP="001B64BE">
      <w:pPr>
        <w:spacing w:after="0"/>
        <w:ind w:left="990"/>
        <w:rPr>
          <w:rFonts w:cstheme="minorHAnsi"/>
          <w:sz w:val="24"/>
          <w:szCs w:val="24"/>
        </w:rPr>
      </w:pPr>
      <w:r w:rsidRPr="00692FBE">
        <w:rPr>
          <w:rFonts w:cstheme="minorHAnsi"/>
          <w:sz w:val="24"/>
          <w:szCs w:val="24"/>
        </w:rPr>
        <w:t xml:space="preserve">Yeas:           </w:t>
      </w:r>
      <w:r>
        <w:rPr>
          <w:rFonts w:cstheme="minorHAnsi"/>
          <w:sz w:val="24"/>
          <w:szCs w:val="24"/>
        </w:rPr>
        <w:t>5</w:t>
      </w:r>
      <w:r w:rsidRPr="00692FBE">
        <w:rPr>
          <w:rFonts w:cstheme="minorHAnsi"/>
          <w:sz w:val="24"/>
          <w:szCs w:val="24"/>
        </w:rPr>
        <w:t xml:space="preserve"> (Phillips, Miller, Hall-Dudley, </w:t>
      </w:r>
      <w:r w:rsidR="001107B0" w:rsidRPr="00692FBE">
        <w:rPr>
          <w:rFonts w:cstheme="minorHAnsi"/>
          <w:sz w:val="24"/>
          <w:szCs w:val="24"/>
        </w:rPr>
        <w:t>Breda,</w:t>
      </w:r>
      <w:r w:rsidR="001107B0">
        <w:rPr>
          <w:rFonts w:cstheme="minorHAnsi"/>
          <w:sz w:val="24"/>
          <w:szCs w:val="24"/>
        </w:rPr>
        <w:t xml:space="preserve"> Caldwell</w:t>
      </w:r>
      <w:r w:rsidRPr="00692FBE">
        <w:rPr>
          <w:rFonts w:cstheme="minorHAnsi"/>
          <w:sz w:val="24"/>
          <w:szCs w:val="24"/>
        </w:rPr>
        <w:t>)</w:t>
      </w:r>
    </w:p>
    <w:p w14:paraId="0E4E68A8" w14:textId="77777777" w:rsidR="001B64BE" w:rsidRDefault="001B64BE" w:rsidP="001B64BE">
      <w:pPr>
        <w:spacing w:line="240" w:lineRule="auto"/>
        <w:ind w:left="990"/>
        <w:rPr>
          <w:rFonts w:cstheme="minorHAnsi"/>
          <w:sz w:val="24"/>
          <w:szCs w:val="24"/>
        </w:rPr>
      </w:pPr>
      <w:r w:rsidRPr="00692FBE">
        <w:rPr>
          <w:rFonts w:cstheme="minorHAnsi"/>
          <w:sz w:val="24"/>
          <w:szCs w:val="24"/>
        </w:rPr>
        <w:t xml:space="preserve">Nays:            0  </w:t>
      </w:r>
    </w:p>
    <w:p w14:paraId="7111B731" w14:textId="77777777" w:rsidR="001B64BE" w:rsidRPr="00692FBE" w:rsidRDefault="001B64BE" w:rsidP="001B64BE">
      <w:pPr>
        <w:spacing w:line="240" w:lineRule="auto"/>
        <w:ind w:left="990"/>
        <w:rPr>
          <w:rFonts w:cstheme="minorHAnsi"/>
          <w:sz w:val="24"/>
          <w:szCs w:val="24"/>
        </w:rPr>
      </w:pPr>
      <w:r w:rsidRPr="00692FBE">
        <w:rPr>
          <w:rFonts w:cstheme="minorHAnsi"/>
          <w:sz w:val="24"/>
          <w:szCs w:val="24"/>
        </w:rPr>
        <w:t>Abstained:   0</w:t>
      </w:r>
    </w:p>
    <w:p w14:paraId="09C5A0CF" w14:textId="46E9667E" w:rsidR="0094183F" w:rsidRPr="001B64BE" w:rsidRDefault="001B64BE" w:rsidP="001B64BE">
      <w:pPr>
        <w:spacing w:line="240" w:lineRule="auto"/>
        <w:ind w:left="990"/>
        <w:rPr>
          <w:rFonts w:cstheme="minorHAnsi"/>
          <w:sz w:val="24"/>
          <w:szCs w:val="24"/>
        </w:rPr>
      </w:pPr>
      <w:r w:rsidRPr="00692FBE">
        <w:rPr>
          <w:rFonts w:cstheme="minorHAnsi"/>
          <w:sz w:val="24"/>
          <w:szCs w:val="24"/>
        </w:rPr>
        <w:t xml:space="preserve">Absent:        </w:t>
      </w:r>
      <w:r>
        <w:rPr>
          <w:rFonts w:cstheme="minorHAnsi"/>
          <w:sz w:val="24"/>
          <w:szCs w:val="24"/>
        </w:rPr>
        <w:t>0</w:t>
      </w:r>
      <w:bookmarkEnd w:id="0"/>
    </w:p>
    <w:p w14:paraId="01EAA3E1" w14:textId="77777777" w:rsidR="0094183F" w:rsidRDefault="0094183F" w:rsidP="00072129">
      <w:pPr>
        <w:spacing w:after="0"/>
        <w:ind w:left="24" w:right="7"/>
        <w:rPr>
          <w:rFonts w:ascii="Times New Roman" w:eastAsia="Times New Roman" w:hAnsi="Times New Roman" w:cs="Times New Roman"/>
          <w:szCs w:val="20"/>
        </w:rPr>
      </w:pPr>
    </w:p>
    <w:p w14:paraId="0E469EB4" w14:textId="73EF0DA0" w:rsidR="0097613C" w:rsidRPr="00502C99" w:rsidRDefault="0097613C" w:rsidP="0097613C">
      <w:pPr>
        <w:pStyle w:val="ListParagraph"/>
        <w:numPr>
          <w:ilvl w:val="0"/>
          <w:numId w:val="1"/>
        </w:numPr>
        <w:spacing w:after="0"/>
        <w:rPr>
          <w:rFonts w:ascii="Times New Roman" w:hAnsi="Times New Roman" w:cs="Times New Roman"/>
          <w:b/>
          <w:bCs/>
          <w:sz w:val="24"/>
          <w:szCs w:val="24"/>
        </w:rPr>
      </w:pPr>
      <w:r w:rsidRPr="0097613C">
        <w:rPr>
          <w:rFonts w:ascii="Times New Roman" w:hAnsi="Times New Roman" w:cs="Times New Roman"/>
          <w:b/>
          <w:bCs/>
          <w:sz w:val="24"/>
          <w:szCs w:val="24"/>
          <w:u w:val="single"/>
        </w:rPr>
        <w:t xml:space="preserve">New Business- </w:t>
      </w:r>
      <w:r>
        <w:rPr>
          <w:rFonts w:ascii="Times New Roman" w:hAnsi="Times New Roman" w:cs="Times New Roman"/>
          <w:b/>
          <w:bCs/>
          <w:sz w:val="24"/>
          <w:szCs w:val="24"/>
          <w:u w:val="single"/>
        </w:rPr>
        <w:t>Non-</w:t>
      </w:r>
      <w:r w:rsidRPr="0097613C">
        <w:rPr>
          <w:rFonts w:ascii="Times New Roman" w:hAnsi="Times New Roman" w:cs="Times New Roman"/>
          <w:b/>
          <w:bCs/>
          <w:sz w:val="24"/>
          <w:szCs w:val="24"/>
          <w:u w:val="single"/>
        </w:rPr>
        <w:t xml:space="preserve">Action Items </w:t>
      </w:r>
    </w:p>
    <w:p w14:paraId="6BD749AB" w14:textId="77777777" w:rsidR="00502C99" w:rsidRPr="005B24E6" w:rsidRDefault="00502C99" w:rsidP="00502C99">
      <w:pPr>
        <w:pStyle w:val="ListParagraph"/>
        <w:spacing w:after="0"/>
        <w:ind w:left="1080"/>
        <w:rPr>
          <w:rFonts w:ascii="Times New Roman" w:hAnsi="Times New Roman" w:cs="Times New Roman"/>
          <w:b/>
          <w:bCs/>
          <w:sz w:val="24"/>
          <w:szCs w:val="24"/>
        </w:rPr>
      </w:pPr>
    </w:p>
    <w:p w14:paraId="75E060B3" w14:textId="3B0AD374" w:rsidR="005B24E6" w:rsidRPr="00BA0A33" w:rsidRDefault="005B24E6" w:rsidP="00502C99">
      <w:pPr>
        <w:pStyle w:val="ListParagraph"/>
        <w:numPr>
          <w:ilvl w:val="0"/>
          <w:numId w:val="6"/>
        </w:numPr>
        <w:spacing w:after="0"/>
        <w:rPr>
          <w:rFonts w:ascii="Times New Roman" w:hAnsi="Times New Roman" w:cs="Times New Roman"/>
          <w:sz w:val="24"/>
          <w:szCs w:val="24"/>
        </w:rPr>
      </w:pPr>
      <w:r w:rsidRPr="00BA0A33">
        <w:rPr>
          <w:rFonts w:ascii="Times New Roman" w:hAnsi="Times New Roman" w:cs="Times New Roman"/>
          <w:sz w:val="24"/>
          <w:szCs w:val="24"/>
        </w:rPr>
        <w:t xml:space="preserve">Councilperson Miller called for </w:t>
      </w:r>
      <w:r w:rsidR="00930576" w:rsidRPr="00BA0A33">
        <w:rPr>
          <w:rFonts w:ascii="Times New Roman" w:hAnsi="Times New Roman" w:cs="Times New Roman"/>
          <w:sz w:val="24"/>
          <w:szCs w:val="24"/>
        </w:rPr>
        <w:t>the executive</w:t>
      </w:r>
      <w:r w:rsidR="005F4F73" w:rsidRPr="00BA0A33">
        <w:rPr>
          <w:rFonts w:ascii="Times New Roman" w:hAnsi="Times New Roman" w:cs="Times New Roman"/>
          <w:sz w:val="24"/>
          <w:szCs w:val="24"/>
        </w:rPr>
        <w:t xml:space="preserve"> session.</w:t>
      </w:r>
    </w:p>
    <w:p w14:paraId="52EE851D" w14:textId="0A01187F" w:rsidR="000A02EF" w:rsidRPr="00BA0A33" w:rsidRDefault="005F4F73" w:rsidP="005F4F73">
      <w:pPr>
        <w:spacing w:after="0"/>
        <w:rPr>
          <w:rFonts w:ascii="Times New Roman" w:hAnsi="Times New Roman" w:cs="Times New Roman"/>
          <w:sz w:val="24"/>
          <w:szCs w:val="24"/>
        </w:rPr>
      </w:pPr>
      <w:r w:rsidRPr="00BA0A33">
        <w:rPr>
          <w:rFonts w:ascii="Times New Roman" w:hAnsi="Times New Roman" w:cs="Times New Roman"/>
          <w:sz w:val="24"/>
          <w:szCs w:val="24"/>
        </w:rPr>
        <w:t xml:space="preserve"> </w:t>
      </w:r>
      <w:r w:rsidRPr="00BA0A33">
        <w:rPr>
          <w:rFonts w:ascii="Times New Roman" w:hAnsi="Times New Roman" w:cs="Times New Roman"/>
          <w:sz w:val="24"/>
          <w:szCs w:val="24"/>
        </w:rPr>
        <w:tab/>
      </w:r>
      <w:r w:rsidRPr="00BA0A33">
        <w:rPr>
          <w:rFonts w:ascii="Times New Roman" w:hAnsi="Times New Roman" w:cs="Times New Roman"/>
          <w:sz w:val="24"/>
          <w:szCs w:val="24"/>
        </w:rPr>
        <w:tab/>
      </w:r>
      <w:r w:rsidR="00D165AE" w:rsidRPr="00BA0A33">
        <w:rPr>
          <w:rFonts w:ascii="Times New Roman" w:hAnsi="Times New Roman" w:cs="Times New Roman"/>
          <w:sz w:val="24"/>
          <w:szCs w:val="24"/>
        </w:rPr>
        <w:t>The Mayor and Council entered executive session at 5:29 p.m.</w:t>
      </w:r>
    </w:p>
    <w:p w14:paraId="6BD8CA28" w14:textId="77777777" w:rsidR="00BA0A33" w:rsidRDefault="00BA0A33" w:rsidP="005F4F73">
      <w:pPr>
        <w:spacing w:after="0"/>
        <w:ind w:left="1440"/>
        <w:rPr>
          <w:rFonts w:ascii="Times New Roman" w:hAnsi="Times New Roman" w:cs="Times New Roman"/>
          <w:sz w:val="24"/>
          <w:szCs w:val="24"/>
        </w:rPr>
      </w:pPr>
    </w:p>
    <w:p w14:paraId="0EC6191E" w14:textId="0A048E6E" w:rsidR="00D165AE" w:rsidRPr="00BA0A33" w:rsidRDefault="00EF6FEE" w:rsidP="005F4F73">
      <w:pPr>
        <w:spacing w:after="0"/>
        <w:ind w:left="1440"/>
        <w:rPr>
          <w:rFonts w:ascii="Times New Roman" w:hAnsi="Times New Roman" w:cs="Times New Roman"/>
          <w:sz w:val="24"/>
          <w:szCs w:val="24"/>
        </w:rPr>
      </w:pPr>
      <w:r w:rsidRPr="00BA0A33">
        <w:rPr>
          <w:rFonts w:ascii="Times New Roman" w:hAnsi="Times New Roman" w:cs="Times New Roman"/>
          <w:sz w:val="24"/>
          <w:szCs w:val="24"/>
        </w:rPr>
        <w:t>The Mayor and Council exited executive session at 6:02 p.m</w:t>
      </w:r>
      <w:r w:rsidR="00FF476E" w:rsidRPr="00BA0A33">
        <w:rPr>
          <w:rFonts w:ascii="Times New Roman" w:hAnsi="Times New Roman" w:cs="Times New Roman"/>
          <w:sz w:val="24"/>
          <w:szCs w:val="24"/>
        </w:rPr>
        <w:t xml:space="preserve">. and reconvened at </w:t>
      </w:r>
      <w:r w:rsidR="00502C99" w:rsidRPr="00BA0A33">
        <w:rPr>
          <w:rFonts w:ascii="Times New Roman" w:hAnsi="Times New Roman" w:cs="Times New Roman"/>
          <w:sz w:val="24"/>
          <w:szCs w:val="24"/>
        </w:rPr>
        <w:t>6:03 p.m.</w:t>
      </w:r>
      <w:r w:rsidR="00FF476E" w:rsidRPr="00BA0A33">
        <w:rPr>
          <w:rFonts w:ascii="Times New Roman" w:hAnsi="Times New Roman" w:cs="Times New Roman"/>
          <w:sz w:val="24"/>
          <w:szCs w:val="24"/>
        </w:rPr>
        <w:t xml:space="preserve">to continue with the meeting.  </w:t>
      </w:r>
    </w:p>
    <w:p w14:paraId="6AB5F0AE" w14:textId="1C6AFD8F" w:rsidR="00BA0A33" w:rsidRPr="00BA0A33" w:rsidRDefault="00BA0A33" w:rsidP="00BA0A33">
      <w:pPr>
        <w:spacing w:after="0"/>
        <w:ind w:left="1440"/>
        <w:rPr>
          <w:rFonts w:ascii="Times New Roman" w:hAnsi="Times New Roman" w:cs="Times New Roman"/>
          <w:sz w:val="24"/>
          <w:szCs w:val="24"/>
        </w:rPr>
      </w:pPr>
      <w:r w:rsidRPr="00BA0A33">
        <w:rPr>
          <w:rFonts w:ascii="Times New Roman" w:hAnsi="Times New Roman" w:cs="Times New Roman"/>
          <w:sz w:val="24"/>
          <w:szCs w:val="24"/>
        </w:rPr>
        <w:t>On motion by Councilperson Miller and seconded by Councilperson Caldwell, with following vote:</w:t>
      </w:r>
    </w:p>
    <w:p w14:paraId="1C0C9167" w14:textId="77777777" w:rsidR="00BA0A33" w:rsidRPr="00BA0A33" w:rsidRDefault="00BA0A33" w:rsidP="00BA0A33">
      <w:pPr>
        <w:spacing w:after="0"/>
        <w:ind w:left="1440"/>
        <w:rPr>
          <w:rFonts w:ascii="Times New Roman" w:hAnsi="Times New Roman" w:cs="Times New Roman"/>
          <w:b/>
          <w:bCs/>
          <w:sz w:val="24"/>
          <w:szCs w:val="24"/>
        </w:rPr>
      </w:pPr>
    </w:p>
    <w:p w14:paraId="60DF27EA" w14:textId="216E4A3F" w:rsidR="00BA0A33" w:rsidRPr="00692FBE" w:rsidRDefault="00BA0A33" w:rsidP="00BA0A33">
      <w:pPr>
        <w:spacing w:after="0"/>
        <w:ind w:left="990"/>
        <w:rPr>
          <w:rFonts w:cstheme="minorHAnsi"/>
          <w:sz w:val="24"/>
          <w:szCs w:val="24"/>
        </w:rPr>
      </w:pPr>
      <w:r w:rsidRPr="00692FBE">
        <w:rPr>
          <w:rFonts w:cstheme="minorHAnsi"/>
          <w:sz w:val="24"/>
          <w:szCs w:val="24"/>
        </w:rPr>
        <w:t xml:space="preserve">Yeas:           </w:t>
      </w:r>
      <w:r>
        <w:rPr>
          <w:rFonts w:cstheme="minorHAnsi"/>
          <w:sz w:val="24"/>
          <w:szCs w:val="24"/>
        </w:rPr>
        <w:t>5</w:t>
      </w:r>
      <w:r w:rsidRPr="00692FBE">
        <w:rPr>
          <w:rFonts w:cstheme="minorHAnsi"/>
          <w:sz w:val="24"/>
          <w:szCs w:val="24"/>
        </w:rPr>
        <w:t xml:space="preserve"> (Phillips, Miller, Hall-Dudley, </w:t>
      </w:r>
      <w:r w:rsidR="00930576" w:rsidRPr="00692FBE">
        <w:rPr>
          <w:rFonts w:cstheme="minorHAnsi"/>
          <w:sz w:val="24"/>
          <w:szCs w:val="24"/>
        </w:rPr>
        <w:t>Breda,</w:t>
      </w:r>
      <w:r w:rsidR="00930576">
        <w:rPr>
          <w:rFonts w:cstheme="minorHAnsi"/>
          <w:sz w:val="24"/>
          <w:szCs w:val="24"/>
        </w:rPr>
        <w:t xml:space="preserve"> Caldwell</w:t>
      </w:r>
      <w:r w:rsidRPr="00692FBE">
        <w:rPr>
          <w:rFonts w:cstheme="minorHAnsi"/>
          <w:sz w:val="24"/>
          <w:szCs w:val="24"/>
        </w:rPr>
        <w:t>)</w:t>
      </w:r>
    </w:p>
    <w:p w14:paraId="6C0B1AA4" w14:textId="77777777" w:rsidR="00BA0A33" w:rsidRDefault="00BA0A33" w:rsidP="00BA0A33">
      <w:pPr>
        <w:spacing w:line="240" w:lineRule="auto"/>
        <w:ind w:left="990"/>
        <w:rPr>
          <w:rFonts w:cstheme="minorHAnsi"/>
          <w:sz w:val="24"/>
          <w:szCs w:val="24"/>
        </w:rPr>
      </w:pPr>
      <w:r w:rsidRPr="00692FBE">
        <w:rPr>
          <w:rFonts w:cstheme="minorHAnsi"/>
          <w:sz w:val="24"/>
          <w:szCs w:val="24"/>
        </w:rPr>
        <w:t xml:space="preserve">Nays:            0  </w:t>
      </w:r>
    </w:p>
    <w:p w14:paraId="0109EF3B" w14:textId="77777777" w:rsidR="00BA0A33" w:rsidRPr="00692FBE" w:rsidRDefault="00BA0A33" w:rsidP="00BA0A33">
      <w:pPr>
        <w:spacing w:line="240" w:lineRule="auto"/>
        <w:ind w:left="990"/>
        <w:rPr>
          <w:rFonts w:cstheme="minorHAnsi"/>
          <w:sz w:val="24"/>
          <w:szCs w:val="24"/>
        </w:rPr>
      </w:pPr>
      <w:r w:rsidRPr="00692FBE">
        <w:rPr>
          <w:rFonts w:cstheme="minorHAnsi"/>
          <w:sz w:val="24"/>
          <w:szCs w:val="24"/>
        </w:rPr>
        <w:t>Abstained:   0</w:t>
      </w:r>
    </w:p>
    <w:p w14:paraId="7E6621B4" w14:textId="289D5B8F" w:rsidR="00BA0A33" w:rsidRPr="00BA0A33" w:rsidRDefault="00BA0A33" w:rsidP="00BA0A33">
      <w:pPr>
        <w:spacing w:line="240" w:lineRule="auto"/>
        <w:ind w:left="990"/>
        <w:rPr>
          <w:rFonts w:cstheme="minorHAnsi"/>
          <w:sz w:val="24"/>
          <w:szCs w:val="24"/>
        </w:rPr>
      </w:pPr>
      <w:r w:rsidRPr="00692FBE">
        <w:rPr>
          <w:rFonts w:cstheme="minorHAnsi"/>
          <w:sz w:val="24"/>
          <w:szCs w:val="24"/>
        </w:rPr>
        <w:t xml:space="preserve">Absent:        </w:t>
      </w:r>
      <w:r>
        <w:rPr>
          <w:rFonts w:cstheme="minorHAnsi"/>
          <w:sz w:val="24"/>
          <w:szCs w:val="24"/>
        </w:rPr>
        <w:t>0</w:t>
      </w:r>
      <w:r w:rsidRPr="00692FBE">
        <w:rPr>
          <w:rFonts w:cstheme="minorHAnsi"/>
          <w:sz w:val="24"/>
          <w:szCs w:val="24"/>
        </w:rPr>
        <w:t xml:space="preserve"> </w:t>
      </w:r>
    </w:p>
    <w:p w14:paraId="4EAEA132" w14:textId="77777777" w:rsidR="00502C99" w:rsidRDefault="00502C99" w:rsidP="005F4F73">
      <w:pPr>
        <w:spacing w:after="0"/>
        <w:ind w:left="1440"/>
        <w:rPr>
          <w:rFonts w:ascii="Times New Roman" w:hAnsi="Times New Roman" w:cs="Times New Roman"/>
          <w:b/>
          <w:bCs/>
          <w:sz w:val="24"/>
          <w:szCs w:val="24"/>
        </w:rPr>
      </w:pPr>
    </w:p>
    <w:p w14:paraId="04C645FE" w14:textId="476FB3AA" w:rsidR="00502C99" w:rsidRPr="00BA0A33" w:rsidRDefault="00502C99" w:rsidP="00502C99">
      <w:pPr>
        <w:pStyle w:val="ListParagraph"/>
        <w:numPr>
          <w:ilvl w:val="0"/>
          <w:numId w:val="6"/>
        </w:numPr>
        <w:spacing w:after="0"/>
        <w:rPr>
          <w:rFonts w:ascii="Times New Roman" w:hAnsi="Times New Roman" w:cs="Times New Roman"/>
          <w:sz w:val="24"/>
          <w:szCs w:val="24"/>
        </w:rPr>
      </w:pPr>
      <w:r w:rsidRPr="00BA0A33">
        <w:rPr>
          <w:rFonts w:ascii="Times New Roman" w:hAnsi="Times New Roman" w:cs="Times New Roman"/>
          <w:sz w:val="24"/>
          <w:szCs w:val="24"/>
        </w:rPr>
        <w:t>The Mayor and Council discussed Gold Weems Law Firm to proceed in response to plaintiff discovery for the Po’boys vs. City of Winnfield.</w:t>
      </w:r>
    </w:p>
    <w:p w14:paraId="46431F14" w14:textId="77777777" w:rsidR="0097613C" w:rsidRDefault="0097613C" w:rsidP="0097613C">
      <w:pPr>
        <w:pStyle w:val="ListParagraph"/>
        <w:spacing w:after="0"/>
        <w:ind w:left="1080"/>
        <w:rPr>
          <w:rFonts w:ascii="Times New Roman" w:hAnsi="Times New Roman" w:cs="Times New Roman"/>
          <w:b/>
          <w:bCs/>
          <w:sz w:val="24"/>
          <w:szCs w:val="24"/>
        </w:rPr>
      </w:pPr>
    </w:p>
    <w:p w14:paraId="28D20794" w14:textId="3CF9A58E" w:rsidR="0097613C" w:rsidRPr="0097613C" w:rsidRDefault="0097613C" w:rsidP="0097613C">
      <w:pPr>
        <w:pStyle w:val="ListParagraph"/>
        <w:numPr>
          <w:ilvl w:val="0"/>
          <w:numId w:val="1"/>
        </w:numPr>
        <w:spacing w:after="0"/>
        <w:rPr>
          <w:rFonts w:ascii="Times New Roman" w:hAnsi="Times New Roman" w:cs="Times New Roman"/>
          <w:b/>
          <w:bCs/>
          <w:sz w:val="24"/>
          <w:szCs w:val="24"/>
          <w:u w:val="single"/>
        </w:rPr>
      </w:pPr>
      <w:r w:rsidRPr="0097613C">
        <w:rPr>
          <w:rFonts w:ascii="Times New Roman" w:hAnsi="Times New Roman" w:cs="Times New Roman"/>
          <w:b/>
          <w:bCs/>
          <w:sz w:val="24"/>
          <w:szCs w:val="24"/>
          <w:u w:val="single"/>
        </w:rPr>
        <w:t>Adjournment</w:t>
      </w:r>
    </w:p>
    <w:p w14:paraId="5B275076" w14:textId="77777777" w:rsidR="0097613C" w:rsidRDefault="0097613C" w:rsidP="00072129">
      <w:pPr>
        <w:spacing w:after="0"/>
        <w:ind w:left="24" w:right="7"/>
        <w:rPr>
          <w:rFonts w:ascii="Times New Roman" w:eastAsia="Times New Roman" w:hAnsi="Times New Roman" w:cs="Times New Roman"/>
          <w:szCs w:val="20"/>
        </w:rPr>
      </w:pPr>
    </w:p>
    <w:p w14:paraId="03C5681C" w14:textId="30CBBB62" w:rsidR="0097613C" w:rsidRDefault="0097613C" w:rsidP="0097613C">
      <w:pPr>
        <w:tabs>
          <w:tab w:val="left" w:pos="6420"/>
        </w:tabs>
        <w:spacing w:after="0"/>
        <w:rPr>
          <w:rFonts w:ascii="Times New Roman" w:hAnsi="Times New Roman" w:cs="Times New Roman"/>
          <w:sz w:val="24"/>
          <w:szCs w:val="24"/>
        </w:rPr>
      </w:pPr>
      <w:r>
        <w:rPr>
          <w:rFonts w:ascii="Times New Roman" w:hAnsi="Times New Roman" w:cs="Times New Roman"/>
          <w:sz w:val="24"/>
          <w:szCs w:val="24"/>
        </w:rPr>
        <w:t xml:space="preserve">On motion by Councilperson </w:t>
      </w:r>
      <w:r w:rsidR="004D66DB">
        <w:rPr>
          <w:rFonts w:ascii="Times New Roman" w:hAnsi="Times New Roman" w:cs="Times New Roman"/>
          <w:sz w:val="24"/>
          <w:szCs w:val="24"/>
        </w:rPr>
        <w:t>Caldwell</w:t>
      </w:r>
      <w:r>
        <w:rPr>
          <w:rFonts w:ascii="Times New Roman" w:hAnsi="Times New Roman" w:cs="Times New Roman"/>
          <w:sz w:val="24"/>
          <w:szCs w:val="24"/>
        </w:rPr>
        <w:t xml:space="preserve">, duly seconded by Councilperson </w:t>
      </w:r>
      <w:r w:rsidR="004D66DB">
        <w:rPr>
          <w:rFonts w:ascii="Times New Roman" w:hAnsi="Times New Roman" w:cs="Times New Roman"/>
          <w:sz w:val="24"/>
          <w:szCs w:val="24"/>
        </w:rPr>
        <w:t>Miller</w:t>
      </w:r>
      <w:r>
        <w:rPr>
          <w:rFonts w:ascii="Times New Roman" w:hAnsi="Times New Roman" w:cs="Times New Roman"/>
          <w:sz w:val="24"/>
          <w:szCs w:val="24"/>
        </w:rPr>
        <w:t xml:space="preserve">, after no public comment, the Council unanimously voted to adjourn the meeting </w:t>
      </w:r>
      <w:r w:rsidR="00F27F4C">
        <w:rPr>
          <w:rFonts w:ascii="Times New Roman" w:hAnsi="Times New Roman" w:cs="Times New Roman"/>
          <w:sz w:val="24"/>
          <w:szCs w:val="24"/>
        </w:rPr>
        <w:t>January</w:t>
      </w:r>
      <w:r>
        <w:rPr>
          <w:rFonts w:ascii="Times New Roman" w:hAnsi="Times New Roman" w:cs="Times New Roman"/>
          <w:sz w:val="24"/>
          <w:szCs w:val="24"/>
        </w:rPr>
        <w:t xml:space="preserve"> </w:t>
      </w:r>
      <w:r w:rsidR="00F27F4C">
        <w:rPr>
          <w:rFonts w:ascii="Times New Roman" w:hAnsi="Times New Roman" w:cs="Times New Roman"/>
          <w:sz w:val="24"/>
          <w:szCs w:val="24"/>
        </w:rPr>
        <w:t>18</w:t>
      </w:r>
      <w:r>
        <w:rPr>
          <w:rFonts w:ascii="Times New Roman" w:hAnsi="Times New Roman" w:cs="Times New Roman"/>
          <w:sz w:val="24"/>
          <w:szCs w:val="24"/>
        </w:rPr>
        <w:t>, 202</w:t>
      </w:r>
      <w:r w:rsidR="00F27F4C">
        <w:rPr>
          <w:rFonts w:ascii="Times New Roman" w:hAnsi="Times New Roman" w:cs="Times New Roman"/>
          <w:sz w:val="24"/>
          <w:szCs w:val="24"/>
        </w:rPr>
        <w:t>4</w:t>
      </w:r>
      <w:r>
        <w:rPr>
          <w:rFonts w:ascii="Times New Roman" w:hAnsi="Times New Roman" w:cs="Times New Roman"/>
          <w:sz w:val="24"/>
          <w:szCs w:val="24"/>
        </w:rPr>
        <w:t xml:space="preserve">, at </w:t>
      </w:r>
      <w:r w:rsidR="00B642BD">
        <w:rPr>
          <w:rFonts w:ascii="Times New Roman" w:hAnsi="Times New Roman" w:cs="Times New Roman"/>
          <w:sz w:val="24"/>
          <w:szCs w:val="24"/>
        </w:rPr>
        <w:t>6:</w:t>
      </w:r>
      <w:r w:rsidR="00502C99">
        <w:rPr>
          <w:rFonts w:ascii="Times New Roman" w:hAnsi="Times New Roman" w:cs="Times New Roman"/>
          <w:sz w:val="24"/>
          <w:szCs w:val="24"/>
        </w:rPr>
        <w:t>10</w:t>
      </w:r>
      <w:r w:rsidR="00B642BD">
        <w:rPr>
          <w:rFonts w:ascii="Times New Roman" w:hAnsi="Times New Roman" w:cs="Times New Roman"/>
          <w:sz w:val="24"/>
          <w:szCs w:val="24"/>
        </w:rPr>
        <w:t xml:space="preserve"> </w:t>
      </w:r>
      <w:r>
        <w:rPr>
          <w:rFonts w:ascii="Times New Roman" w:hAnsi="Times New Roman" w:cs="Times New Roman"/>
          <w:sz w:val="24"/>
          <w:szCs w:val="24"/>
        </w:rPr>
        <w:t>p.m.</w:t>
      </w:r>
    </w:p>
    <w:p w14:paraId="47379CCA" w14:textId="77777777" w:rsidR="0097613C" w:rsidRPr="00A234F1" w:rsidRDefault="0097613C" w:rsidP="0097613C">
      <w:pPr>
        <w:tabs>
          <w:tab w:val="left" w:pos="6420"/>
        </w:tabs>
        <w:spacing w:after="0"/>
        <w:rPr>
          <w:rFonts w:ascii="Apple Chancery" w:hAnsi="Apple Chancery" w:cs="Times New Roman"/>
          <w:sz w:val="24"/>
          <w:szCs w:val="24"/>
        </w:rPr>
      </w:pPr>
    </w:p>
    <w:p w14:paraId="3B86C813" w14:textId="0BB6FA18" w:rsidR="0097613C" w:rsidRPr="00930576" w:rsidRDefault="0097613C" w:rsidP="0097613C">
      <w:pPr>
        <w:tabs>
          <w:tab w:val="left" w:pos="6420"/>
        </w:tabs>
        <w:spacing w:after="0"/>
        <w:rPr>
          <w:rFonts w:ascii="Blackadder ITC" w:hAnsi="Blackadder ITC" w:cs="Times New Roman"/>
          <w:sz w:val="24"/>
          <w:szCs w:val="24"/>
        </w:rPr>
      </w:pPr>
      <w:r w:rsidRPr="00930576">
        <w:rPr>
          <w:rFonts w:ascii="Baguet Script" w:hAnsi="Baguet Script" w:cs="Times New Roman"/>
          <w:sz w:val="24"/>
          <w:szCs w:val="24"/>
        </w:rPr>
        <w:t xml:space="preserve">Gerald Hamms </w:t>
      </w:r>
      <w:r w:rsidRPr="00A234F1">
        <w:rPr>
          <w:rFonts w:ascii="Apple Chancery" w:hAnsi="Apple Chancery" w:cs="Times New Roman"/>
          <w:sz w:val="24"/>
          <w:szCs w:val="24"/>
        </w:rPr>
        <w:t xml:space="preserve">                                  </w:t>
      </w:r>
      <w:r w:rsidRPr="00930576">
        <w:rPr>
          <w:rFonts w:ascii="Blackadder ITC" w:hAnsi="Blackadder ITC" w:cs="Times New Roman"/>
          <w:sz w:val="24"/>
          <w:szCs w:val="24"/>
        </w:rPr>
        <w:t>Katina Smith</w:t>
      </w:r>
    </w:p>
    <w:p w14:paraId="3CB660D0" w14:textId="77777777" w:rsidR="0097613C" w:rsidRDefault="0097613C" w:rsidP="0097613C">
      <w:pPr>
        <w:tabs>
          <w:tab w:val="left" w:pos="6420"/>
        </w:tabs>
        <w:spacing w:after="0"/>
        <w:rPr>
          <w:rFonts w:ascii="French Script MT" w:hAnsi="French Script MT" w:cs="Times New Roman"/>
          <w:sz w:val="36"/>
          <w:szCs w:val="36"/>
          <w:u w:val="single"/>
        </w:rPr>
      </w:pPr>
      <w:r w:rsidRPr="001E77A6">
        <w:rPr>
          <w:rFonts w:ascii="French Script MT" w:hAnsi="French Script MT" w:cs="Times New Roman"/>
          <w:sz w:val="36"/>
          <w:szCs w:val="36"/>
          <w:u w:val="single"/>
        </w:rPr>
        <w:t xml:space="preserve">     </w:t>
      </w:r>
      <w:r>
        <w:rPr>
          <w:rFonts w:ascii="Times New Roman" w:hAnsi="Times New Roman" w:cs="Times New Roman"/>
          <w:sz w:val="24"/>
          <w:szCs w:val="24"/>
        </w:rPr>
        <w:t>_______________                                                                     ____________________</w:t>
      </w:r>
      <w:r w:rsidRPr="001E77A6">
        <w:rPr>
          <w:rFonts w:ascii="French Script MT" w:hAnsi="French Script MT" w:cs="Times New Roman"/>
          <w:sz w:val="36"/>
          <w:szCs w:val="36"/>
        </w:rPr>
        <w:t>_</w:t>
      </w:r>
      <w:r w:rsidRPr="001E77A6">
        <w:rPr>
          <w:rFonts w:ascii="French Script MT" w:hAnsi="French Script MT" w:cs="Times New Roman"/>
          <w:sz w:val="36"/>
          <w:szCs w:val="36"/>
          <w:u w:val="single"/>
        </w:rPr>
        <w:t xml:space="preserve"> </w:t>
      </w:r>
    </w:p>
    <w:p w14:paraId="3BACD238" w14:textId="77777777" w:rsidR="0097613C" w:rsidRDefault="0097613C" w:rsidP="0097613C">
      <w:pPr>
        <w:tabs>
          <w:tab w:val="left" w:pos="6420"/>
        </w:tabs>
        <w:spacing w:after="0"/>
        <w:rPr>
          <w:rFonts w:ascii="Times New Roman" w:hAnsi="Times New Roman" w:cs="Times New Roman"/>
          <w:sz w:val="24"/>
          <w:szCs w:val="24"/>
          <w:u w:val="single"/>
        </w:rPr>
      </w:pPr>
      <w:r>
        <w:rPr>
          <w:rFonts w:ascii="Apple Chancery" w:hAnsi="Apple Chancery" w:cs="Times New Roman"/>
          <w:sz w:val="24"/>
          <w:szCs w:val="24"/>
          <w:u w:val="single"/>
        </w:rPr>
        <w:t xml:space="preserve">  </w:t>
      </w:r>
      <w:r w:rsidRPr="001E77A6">
        <w:rPr>
          <w:rFonts w:ascii="Apple Chancery" w:hAnsi="Apple Chancery" w:cs="Times New Roman"/>
          <w:sz w:val="24"/>
          <w:szCs w:val="24"/>
          <w:u w:val="single"/>
        </w:rPr>
        <w:t xml:space="preserve">    </w:t>
      </w:r>
      <w:r w:rsidRPr="001E77A6">
        <w:rPr>
          <w:rFonts w:ascii="Times New Roman" w:hAnsi="Times New Roman" w:cs="Times New Roman"/>
          <w:sz w:val="24"/>
          <w:szCs w:val="24"/>
          <w:u w:val="single"/>
        </w:rPr>
        <w:t xml:space="preserve">                                                               </w:t>
      </w:r>
    </w:p>
    <w:p w14:paraId="70099332" w14:textId="77777777" w:rsidR="0097613C" w:rsidRDefault="0097613C" w:rsidP="0097613C">
      <w:pPr>
        <w:tabs>
          <w:tab w:val="left" w:pos="6420"/>
        </w:tabs>
        <w:spacing w:after="0"/>
        <w:rPr>
          <w:rFonts w:ascii="Times New Roman" w:hAnsi="Times New Roman" w:cs="Times New Roman"/>
          <w:sz w:val="24"/>
          <w:szCs w:val="24"/>
        </w:rPr>
      </w:pPr>
      <w:r>
        <w:rPr>
          <w:rFonts w:ascii="Times New Roman" w:hAnsi="Times New Roman" w:cs="Times New Roman"/>
          <w:sz w:val="24"/>
          <w:szCs w:val="24"/>
        </w:rPr>
        <w:t>Gerald Hamms, Mayor</w:t>
      </w:r>
      <w:r>
        <w:rPr>
          <w:rFonts w:ascii="Times New Roman" w:hAnsi="Times New Roman" w:cs="Times New Roman"/>
          <w:sz w:val="24"/>
          <w:szCs w:val="24"/>
        </w:rPr>
        <w:tab/>
      </w:r>
      <w:r>
        <w:rPr>
          <w:rFonts w:ascii="Times New Roman" w:hAnsi="Times New Roman" w:cs="Times New Roman"/>
          <w:sz w:val="24"/>
          <w:szCs w:val="24"/>
        </w:rPr>
        <w:tab/>
        <w:t>Katina Smith, City Clerk</w:t>
      </w:r>
    </w:p>
    <w:p w14:paraId="3A60D1BC" w14:textId="77777777" w:rsidR="0097613C" w:rsidRDefault="0097613C" w:rsidP="0097613C">
      <w:pPr>
        <w:tabs>
          <w:tab w:val="left" w:pos="6420"/>
        </w:tabs>
        <w:spacing w:after="0"/>
        <w:rPr>
          <w:rFonts w:ascii="Times New Roman" w:hAnsi="Times New Roman" w:cs="Times New Roman"/>
          <w:sz w:val="24"/>
          <w:szCs w:val="24"/>
        </w:rPr>
      </w:pPr>
    </w:p>
    <w:p w14:paraId="16FA9798" w14:textId="77777777" w:rsidR="0097613C" w:rsidRPr="006F2EA8" w:rsidRDefault="0097613C" w:rsidP="00072129">
      <w:pPr>
        <w:spacing w:after="0"/>
        <w:ind w:left="24" w:right="7"/>
        <w:rPr>
          <w:rFonts w:ascii="Times New Roman" w:eastAsia="Times New Roman" w:hAnsi="Times New Roman" w:cs="Times New Roman"/>
          <w:szCs w:val="20"/>
        </w:rPr>
      </w:pPr>
    </w:p>
    <w:p w14:paraId="53842416" w14:textId="77777777" w:rsidR="00D506E1" w:rsidRDefault="00D506E1"/>
    <w:sectPr w:rsidR="00D506E1" w:rsidSect="00F863F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pple Chancery">
    <w:altName w:val="Courier New"/>
    <w:charset w:val="00"/>
    <w:family w:val="script"/>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Blackadder ITC">
    <w:panose1 w:val="04020505051007020D02"/>
    <w:charset w:val="00"/>
    <w:family w:val="decorativ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6131C"/>
    <w:multiLevelType w:val="hybridMultilevel"/>
    <w:tmpl w:val="B1769812"/>
    <w:lvl w:ilvl="0" w:tplc="5D26FB3A">
      <w:start w:val="1"/>
      <w:numFmt w:val="bullet"/>
      <w:lvlText w:val="•"/>
      <w:lvlJc w:val="left"/>
      <w:pPr>
        <w:ind w:left="8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7E02B96">
      <w:start w:val="1"/>
      <w:numFmt w:val="bullet"/>
      <w:lvlText w:val="o"/>
      <w:lvlJc w:val="left"/>
      <w:pPr>
        <w:ind w:left="15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D78DE10">
      <w:start w:val="1"/>
      <w:numFmt w:val="bullet"/>
      <w:lvlText w:val="▪"/>
      <w:lvlJc w:val="left"/>
      <w:pPr>
        <w:ind w:left="22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2A0070A">
      <w:start w:val="1"/>
      <w:numFmt w:val="bullet"/>
      <w:lvlText w:val="•"/>
      <w:lvlJc w:val="left"/>
      <w:pPr>
        <w:ind w:left="29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A7CFF28">
      <w:start w:val="1"/>
      <w:numFmt w:val="bullet"/>
      <w:lvlText w:val="o"/>
      <w:lvlJc w:val="left"/>
      <w:pPr>
        <w:ind w:left="37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59ED93A">
      <w:start w:val="1"/>
      <w:numFmt w:val="bullet"/>
      <w:lvlText w:val="▪"/>
      <w:lvlJc w:val="left"/>
      <w:pPr>
        <w:ind w:left="44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ECEEED0">
      <w:start w:val="1"/>
      <w:numFmt w:val="bullet"/>
      <w:lvlText w:val="•"/>
      <w:lvlJc w:val="left"/>
      <w:pPr>
        <w:ind w:left="51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324A8CE">
      <w:start w:val="1"/>
      <w:numFmt w:val="bullet"/>
      <w:lvlText w:val="o"/>
      <w:lvlJc w:val="left"/>
      <w:pPr>
        <w:ind w:left="58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5BC6ACA">
      <w:start w:val="1"/>
      <w:numFmt w:val="bullet"/>
      <w:lvlText w:val="▪"/>
      <w:lvlJc w:val="left"/>
      <w:pPr>
        <w:ind w:left="65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D1D3D56"/>
    <w:multiLevelType w:val="hybridMultilevel"/>
    <w:tmpl w:val="67B609B0"/>
    <w:lvl w:ilvl="0" w:tplc="F3E2D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3712BB"/>
    <w:multiLevelType w:val="hybridMultilevel"/>
    <w:tmpl w:val="871CE78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2663FE"/>
    <w:multiLevelType w:val="hybridMultilevel"/>
    <w:tmpl w:val="AEAEB8A8"/>
    <w:lvl w:ilvl="0" w:tplc="C99E2E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5316360"/>
    <w:multiLevelType w:val="hybridMultilevel"/>
    <w:tmpl w:val="A91631DA"/>
    <w:lvl w:ilvl="0" w:tplc="D722DE0E">
      <w:start w:val="1"/>
      <w:numFmt w:val="decimal"/>
      <w:lvlText w:val="%1."/>
      <w:lvlJc w:val="left"/>
      <w:pPr>
        <w:ind w:left="135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AD54925"/>
    <w:multiLevelType w:val="hybridMultilevel"/>
    <w:tmpl w:val="871CE788"/>
    <w:lvl w:ilvl="0" w:tplc="153AA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881255">
    <w:abstractNumId w:val="5"/>
  </w:num>
  <w:num w:numId="2" w16cid:durableId="1067800517">
    <w:abstractNumId w:val="2"/>
  </w:num>
  <w:num w:numId="3" w16cid:durableId="1581789419">
    <w:abstractNumId w:val="4"/>
  </w:num>
  <w:num w:numId="4" w16cid:durableId="1708530248">
    <w:abstractNumId w:val="0"/>
  </w:num>
  <w:num w:numId="5" w16cid:durableId="465971485">
    <w:abstractNumId w:val="1"/>
  </w:num>
  <w:num w:numId="6" w16cid:durableId="608900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92"/>
    <w:rsid w:val="0000396B"/>
    <w:rsid w:val="0004328C"/>
    <w:rsid w:val="00072129"/>
    <w:rsid w:val="000845D9"/>
    <w:rsid w:val="000A02EF"/>
    <w:rsid w:val="000B2F94"/>
    <w:rsid w:val="000C0BAF"/>
    <w:rsid w:val="000C3B7A"/>
    <w:rsid w:val="000E5599"/>
    <w:rsid w:val="001107B0"/>
    <w:rsid w:val="00112A60"/>
    <w:rsid w:val="0014042D"/>
    <w:rsid w:val="00152D80"/>
    <w:rsid w:val="0015706F"/>
    <w:rsid w:val="001601E0"/>
    <w:rsid w:val="001754D7"/>
    <w:rsid w:val="001A78CF"/>
    <w:rsid w:val="001B64BE"/>
    <w:rsid w:val="00220608"/>
    <w:rsid w:val="00224AA6"/>
    <w:rsid w:val="0026372B"/>
    <w:rsid w:val="002D0462"/>
    <w:rsid w:val="00301477"/>
    <w:rsid w:val="00313C86"/>
    <w:rsid w:val="00323959"/>
    <w:rsid w:val="00326BF4"/>
    <w:rsid w:val="0032758F"/>
    <w:rsid w:val="0036220D"/>
    <w:rsid w:val="00375F02"/>
    <w:rsid w:val="00385567"/>
    <w:rsid w:val="003928BD"/>
    <w:rsid w:val="003F61E4"/>
    <w:rsid w:val="00410AD8"/>
    <w:rsid w:val="004552B7"/>
    <w:rsid w:val="004C5A82"/>
    <w:rsid w:val="004D0809"/>
    <w:rsid w:val="004D27B8"/>
    <w:rsid w:val="004D66DB"/>
    <w:rsid w:val="004D70D6"/>
    <w:rsid w:val="00502C99"/>
    <w:rsid w:val="0051558E"/>
    <w:rsid w:val="00542C09"/>
    <w:rsid w:val="005B24E6"/>
    <w:rsid w:val="005C4992"/>
    <w:rsid w:val="005D629D"/>
    <w:rsid w:val="005F4F73"/>
    <w:rsid w:val="00623E67"/>
    <w:rsid w:val="006561B6"/>
    <w:rsid w:val="00663FFF"/>
    <w:rsid w:val="00692FBE"/>
    <w:rsid w:val="006C11DF"/>
    <w:rsid w:val="00704F6D"/>
    <w:rsid w:val="0071302E"/>
    <w:rsid w:val="007268FB"/>
    <w:rsid w:val="00736271"/>
    <w:rsid w:val="00767AB5"/>
    <w:rsid w:val="00784231"/>
    <w:rsid w:val="007F2886"/>
    <w:rsid w:val="00833870"/>
    <w:rsid w:val="00844960"/>
    <w:rsid w:val="00871046"/>
    <w:rsid w:val="00887E92"/>
    <w:rsid w:val="008E067A"/>
    <w:rsid w:val="008E379C"/>
    <w:rsid w:val="008E4779"/>
    <w:rsid w:val="008E50A2"/>
    <w:rsid w:val="008F7631"/>
    <w:rsid w:val="00904420"/>
    <w:rsid w:val="00930576"/>
    <w:rsid w:val="0094183F"/>
    <w:rsid w:val="00945E6B"/>
    <w:rsid w:val="0097613C"/>
    <w:rsid w:val="009763A4"/>
    <w:rsid w:val="009B58FF"/>
    <w:rsid w:val="009E774F"/>
    <w:rsid w:val="009F3DB9"/>
    <w:rsid w:val="00A234F1"/>
    <w:rsid w:val="00A308FE"/>
    <w:rsid w:val="00A317A0"/>
    <w:rsid w:val="00AD1C87"/>
    <w:rsid w:val="00AD7560"/>
    <w:rsid w:val="00AF44CE"/>
    <w:rsid w:val="00B544A2"/>
    <w:rsid w:val="00B642BD"/>
    <w:rsid w:val="00B65D2E"/>
    <w:rsid w:val="00B7083D"/>
    <w:rsid w:val="00BA0A33"/>
    <w:rsid w:val="00BC3BF6"/>
    <w:rsid w:val="00BC4A5C"/>
    <w:rsid w:val="00C37185"/>
    <w:rsid w:val="00C6617E"/>
    <w:rsid w:val="00CF484D"/>
    <w:rsid w:val="00D165AE"/>
    <w:rsid w:val="00D3659B"/>
    <w:rsid w:val="00D506E1"/>
    <w:rsid w:val="00DB198B"/>
    <w:rsid w:val="00DC0989"/>
    <w:rsid w:val="00DF69D1"/>
    <w:rsid w:val="00E174BA"/>
    <w:rsid w:val="00E212EF"/>
    <w:rsid w:val="00E36D2D"/>
    <w:rsid w:val="00E4429E"/>
    <w:rsid w:val="00E826A6"/>
    <w:rsid w:val="00E92EA2"/>
    <w:rsid w:val="00EF6FEE"/>
    <w:rsid w:val="00F27F4C"/>
    <w:rsid w:val="00F863FD"/>
    <w:rsid w:val="00FA74D2"/>
    <w:rsid w:val="00FE3E84"/>
    <w:rsid w:val="00FF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5B4A"/>
  <w15:chartTrackingRefBased/>
  <w15:docId w15:val="{8B870129-81D8-4189-B6C0-5726F9D2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E9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E92"/>
    <w:pPr>
      <w:ind w:left="720"/>
      <w:contextualSpacing/>
    </w:pPr>
  </w:style>
  <w:style w:type="table" w:customStyle="1" w:styleId="TableGrid">
    <w:name w:val="TableGrid"/>
    <w:rsid w:val="00623E67"/>
    <w:pPr>
      <w:spacing w:after="0" w:line="240" w:lineRule="auto"/>
    </w:pPr>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8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B0057-A6CA-41D6-A682-A9C9B3E1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Fields</dc:creator>
  <cp:keywords/>
  <dc:description/>
  <cp:lastModifiedBy>katina smith</cp:lastModifiedBy>
  <cp:revision>4</cp:revision>
  <cp:lastPrinted>2024-02-13T19:57:00Z</cp:lastPrinted>
  <dcterms:created xsi:type="dcterms:W3CDTF">2024-02-13T19:58:00Z</dcterms:created>
  <dcterms:modified xsi:type="dcterms:W3CDTF">2024-03-11T20:41:00Z</dcterms:modified>
</cp:coreProperties>
</file>